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DE8F9" w14:textId="77777777" w:rsidR="003B3094" w:rsidRPr="000D08B1" w:rsidRDefault="00000000" w:rsidP="00B645B7">
      <w:pPr>
        <w:pStyle w:val="Galvene"/>
        <w:tabs>
          <w:tab w:val="clear" w:pos="4320"/>
          <w:tab w:val="clear" w:pos="8640"/>
        </w:tabs>
        <w:jc w:val="center"/>
        <w:rPr>
          <w:rFonts w:ascii="Times New Roman" w:hAnsi="Times New Roman"/>
          <w:sz w:val="24"/>
          <w:szCs w:val="24"/>
          <w:lang w:val="lv-LV"/>
        </w:rPr>
      </w:pPr>
      <w:r w:rsidRPr="000D08B1">
        <w:rPr>
          <w:rFonts w:ascii="Times New Roman" w:hAnsi="Times New Roman"/>
          <w:sz w:val="24"/>
          <w:szCs w:val="24"/>
          <w:lang w:val="lv-LV"/>
        </w:rPr>
        <w:t>Rīgā</w:t>
      </w:r>
    </w:p>
    <w:p w14:paraId="250F5D78" w14:textId="77777777" w:rsidR="00BF1536" w:rsidRPr="000D08B1" w:rsidRDefault="00000000" w:rsidP="00223F4C">
      <w:pPr>
        <w:pStyle w:val="Galvene"/>
        <w:tabs>
          <w:tab w:val="left" w:pos="720"/>
        </w:tabs>
        <w:spacing w:before="200"/>
        <w:rPr>
          <w:rFonts w:ascii="Times New Roman" w:hAnsi="Times New Roman"/>
          <w:sz w:val="24"/>
          <w:szCs w:val="24"/>
          <w:lang w:val="lv-LV"/>
        </w:rPr>
      </w:pPr>
      <w:r w:rsidRPr="000D08B1">
        <w:rPr>
          <w:rFonts w:ascii="Times New Roman" w:hAnsi="Times New Roman"/>
          <w:noProof/>
          <w:sz w:val="24"/>
          <w:szCs w:val="24"/>
          <w:lang w:val="lv-LV"/>
        </w:rPr>
        <w:t>16.08.2023</w:t>
      </w:r>
      <w:r w:rsidR="00223F4C" w:rsidRPr="000D08B1">
        <w:rPr>
          <w:rFonts w:ascii="Times New Roman" w:hAnsi="Times New Roman"/>
          <w:sz w:val="24"/>
          <w:szCs w:val="24"/>
          <w:lang w:val="lv-LV"/>
        </w:rPr>
        <w:tab/>
      </w:r>
    </w:p>
    <w:p w14:paraId="5981833C" w14:textId="77777777" w:rsidR="00842C4F" w:rsidRPr="000D08B1" w:rsidRDefault="00000000" w:rsidP="00B55C78">
      <w:pPr>
        <w:pStyle w:val="Galvene"/>
        <w:tabs>
          <w:tab w:val="clear" w:pos="4320"/>
          <w:tab w:val="clear" w:pos="8640"/>
        </w:tabs>
        <w:spacing w:before="200"/>
        <w:ind w:left="2880" w:firstLine="720"/>
        <w:rPr>
          <w:rFonts w:ascii="Times New Roman" w:hAnsi="Times New Roman"/>
          <w:b/>
          <w:bCs/>
          <w:sz w:val="28"/>
          <w:szCs w:val="28"/>
          <w:lang w:val="lv-LV"/>
        </w:rPr>
      </w:pPr>
      <w:r w:rsidRPr="000D08B1">
        <w:rPr>
          <w:rFonts w:ascii="Times New Roman" w:hAnsi="Times New Roman"/>
          <w:b/>
          <w:bCs/>
          <w:sz w:val="28"/>
          <w:szCs w:val="28"/>
          <w:lang w:val="lv-LV"/>
        </w:rPr>
        <w:t xml:space="preserve">Lēmums </w:t>
      </w:r>
      <w:r w:rsidR="00BF0050" w:rsidRPr="000D08B1">
        <w:rPr>
          <w:rFonts w:ascii="Times New Roman" w:hAnsi="Times New Roman"/>
          <w:b/>
          <w:bCs/>
          <w:sz w:val="28"/>
          <w:szCs w:val="28"/>
          <w:lang w:val="lv-LV"/>
        </w:rPr>
        <w:t>Nr.</w:t>
      </w:r>
      <w:r w:rsidR="004F26E0" w:rsidRPr="000D08B1">
        <w:rPr>
          <w:rFonts w:ascii="Times New Roman" w:hAnsi="Times New Roman"/>
          <w:b/>
          <w:bCs/>
          <w:sz w:val="28"/>
          <w:szCs w:val="28"/>
          <w:lang w:val="lv-LV"/>
        </w:rPr>
        <w:t xml:space="preserve"> </w:t>
      </w:r>
      <w:r w:rsidR="00223F4C" w:rsidRPr="000D08B1">
        <w:rPr>
          <w:rFonts w:ascii="Times New Roman" w:hAnsi="Times New Roman"/>
          <w:b/>
          <w:bCs/>
          <w:noProof/>
          <w:sz w:val="28"/>
          <w:szCs w:val="28"/>
          <w:lang w:val="lv-LV"/>
        </w:rPr>
        <w:t>5-02-1/16</w:t>
      </w:r>
      <w:r w:rsidR="0098179F" w:rsidRPr="000D08B1">
        <w:rPr>
          <w:rFonts w:ascii="Times New Roman" w:hAnsi="Times New Roman"/>
          <w:b/>
          <w:bCs/>
          <w:sz w:val="28"/>
          <w:szCs w:val="28"/>
          <w:lang w:val="lv-LV"/>
        </w:rPr>
        <w:t>/202</w:t>
      </w:r>
      <w:r w:rsidR="00E12C09" w:rsidRPr="000D08B1">
        <w:rPr>
          <w:rFonts w:ascii="Times New Roman" w:hAnsi="Times New Roman"/>
          <w:b/>
          <w:bCs/>
          <w:sz w:val="28"/>
          <w:szCs w:val="28"/>
          <w:lang w:val="lv-LV"/>
        </w:rPr>
        <w:t>3</w:t>
      </w:r>
    </w:p>
    <w:p w14:paraId="589468F1" w14:textId="77777777" w:rsidR="000D08B1" w:rsidRPr="000D08B1" w:rsidRDefault="00000000" w:rsidP="000D08B1">
      <w:pPr>
        <w:widowControl/>
        <w:spacing w:after="0" w:line="240" w:lineRule="auto"/>
        <w:ind w:right="791"/>
        <w:jc w:val="center"/>
        <w:rPr>
          <w:rFonts w:ascii="Times New Roman" w:eastAsia="Times New Roman" w:hAnsi="Times New Roman"/>
          <w:b/>
          <w:bCs/>
          <w:sz w:val="24"/>
          <w:szCs w:val="24"/>
          <w:highlight w:val="yellow"/>
          <w:lang w:val="lv-LV"/>
        </w:rPr>
      </w:pPr>
      <w:r w:rsidRPr="000D08B1">
        <w:rPr>
          <w:rFonts w:ascii="Times New Roman" w:eastAsia="Times New Roman" w:hAnsi="Times New Roman"/>
          <w:b/>
          <w:bCs/>
          <w:sz w:val="24"/>
          <w:szCs w:val="24"/>
          <w:lang w:val="lv-LV"/>
        </w:rPr>
        <w:t xml:space="preserve">par ietekmes uz vidi novērtējuma procedūras piemērošanu </w:t>
      </w:r>
    </w:p>
    <w:p w14:paraId="508ABEB7" w14:textId="77777777" w:rsidR="000D08B1" w:rsidRPr="000D08B1" w:rsidRDefault="000D08B1" w:rsidP="000D08B1">
      <w:pPr>
        <w:widowControl/>
        <w:spacing w:after="0" w:line="240" w:lineRule="auto"/>
        <w:ind w:right="-153"/>
        <w:jc w:val="both"/>
        <w:rPr>
          <w:rFonts w:ascii="Times New Roman" w:eastAsia="Times New Roman" w:hAnsi="Times New Roman"/>
          <w:b/>
          <w:bCs/>
          <w:sz w:val="24"/>
          <w:szCs w:val="24"/>
          <w:lang w:val="lv-LV"/>
        </w:rPr>
      </w:pPr>
    </w:p>
    <w:p w14:paraId="75C35229" w14:textId="77777777" w:rsidR="000D08B1" w:rsidRPr="000D08B1" w:rsidRDefault="00000000" w:rsidP="000D08B1">
      <w:pPr>
        <w:widowControl/>
        <w:spacing w:before="240" w:after="120" w:line="240" w:lineRule="auto"/>
        <w:ind w:right="-153"/>
        <w:jc w:val="both"/>
        <w:rPr>
          <w:rFonts w:ascii="Times New Roman" w:eastAsia="Times New Roman" w:hAnsi="Times New Roman"/>
          <w:sz w:val="24"/>
          <w:szCs w:val="24"/>
          <w:lang w:val="lv-LV"/>
        </w:rPr>
      </w:pPr>
      <w:r w:rsidRPr="000D08B1">
        <w:rPr>
          <w:rFonts w:ascii="Times New Roman" w:eastAsia="Times New Roman" w:hAnsi="Times New Roman"/>
          <w:b/>
          <w:bCs/>
          <w:sz w:val="24"/>
          <w:szCs w:val="24"/>
          <w:lang w:val="lv-LV"/>
        </w:rPr>
        <w:t>Adresāts:</w:t>
      </w:r>
      <w:r w:rsidRPr="000D08B1">
        <w:rPr>
          <w:rFonts w:ascii="Times New Roman" w:eastAsia="Times New Roman" w:hAnsi="Times New Roman"/>
          <w:sz w:val="24"/>
          <w:szCs w:val="24"/>
          <w:lang w:val="lv-LV"/>
        </w:rPr>
        <w:t xml:space="preserve"> </w:t>
      </w:r>
    </w:p>
    <w:p w14:paraId="6133ED5F" w14:textId="77777777" w:rsidR="000D08B1" w:rsidRPr="000D08B1" w:rsidRDefault="00000000" w:rsidP="000D08B1">
      <w:pPr>
        <w:pStyle w:val="Default"/>
        <w:jc w:val="both"/>
        <w:rPr>
          <w:bCs/>
          <w:color w:val="auto"/>
        </w:rPr>
      </w:pPr>
      <w:r w:rsidRPr="000D08B1">
        <w:rPr>
          <w:rFonts w:eastAsia="Times New Roman"/>
          <w:bCs/>
          <w:color w:val="auto"/>
        </w:rPr>
        <w:t xml:space="preserve">SIA </w:t>
      </w:r>
      <w:r w:rsidRPr="000D08B1">
        <w:rPr>
          <w:rFonts w:eastAsia="Times New Roman"/>
          <w:bCs/>
          <w:i/>
          <w:iCs/>
          <w:color w:val="auto"/>
        </w:rPr>
        <w:t>“</w:t>
      </w:r>
      <w:r w:rsidRPr="000D08B1">
        <w:rPr>
          <w:i/>
          <w:iCs/>
          <w:color w:val="auto"/>
        </w:rPr>
        <w:t>Latvijas vēja parki</w:t>
      </w:r>
      <w:r w:rsidRPr="000D08B1">
        <w:rPr>
          <w:rFonts w:eastAsia="Times New Roman"/>
          <w:bCs/>
          <w:i/>
          <w:iCs/>
          <w:color w:val="auto"/>
        </w:rPr>
        <w:t>”</w:t>
      </w:r>
      <w:r w:rsidRPr="000D08B1">
        <w:rPr>
          <w:rFonts w:eastAsia="Times New Roman"/>
          <w:bCs/>
          <w:color w:val="auto"/>
        </w:rPr>
        <w:t xml:space="preserve">, </w:t>
      </w:r>
      <w:r w:rsidRPr="000D08B1">
        <w:rPr>
          <w:rFonts w:eastAsia="Times New Roman"/>
          <w:color w:val="auto"/>
        </w:rPr>
        <w:t xml:space="preserve">reģistrācijas numurs </w:t>
      </w:r>
      <w:r w:rsidRPr="000D08B1">
        <w:rPr>
          <w:color w:val="auto"/>
        </w:rPr>
        <w:t xml:space="preserve">40203415150, juridiskā adrese: Pulkveža Brieža iela 12, Rīga, LV-1010, e-pasts: info@vejaparki.lv </w:t>
      </w:r>
      <w:r w:rsidRPr="000D08B1">
        <w:rPr>
          <w:rFonts w:eastAsia="Times New Roman"/>
          <w:color w:val="auto"/>
        </w:rPr>
        <w:t>(turpmāk – Ierosinātāja).</w:t>
      </w:r>
    </w:p>
    <w:p w14:paraId="202646BB" w14:textId="77777777" w:rsidR="000D08B1" w:rsidRPr="000D08B1" w:rsidRDefault="00000000" w:rsidP="000D08B1">
      <w:pPr>
        <w:widowControl/>
        <w:spacing w:before="240" w:after="120" w:line="240" w:lineRule="auto"/>
        <w:ind w:right="-153"/>
        <w:jc w:val="both"/>
        <w:rPr>
          <w:rFonts w:ascii="Times New Roman" w:eastAsia="Times New Roman" w:hAnsi="Times New Roman"/>
          <w:b/>
          <w:bCs/>
          <w:sz w:val="24"/>
          <w:szCs w:val="24"/>
          <w:lang w:val="lv-LV"/>
        </w:rPr>
      </w:pPr>
      <w:r w:rsidRPr="000D08B1">
        <w:rPr>
          <w:rFonts w:ascii="Times New Roman" w:eastAsia="Times New Roman" w:hAnsi="Times New Roman"/>
          <w:b/>
          <w:bCs/>
          <w:sz w:val="24"/>
          <w:szCs w:val="24"/>
          <w:lang w:val="lv-LV"/>
        </w:rPr>
        <w:t xml:space="preserve">Paredzētās darbības nosaukums: </w:t>
      </w:r>
    </w:p>
    <w:p w14:paraId="77743904" w14:textId="77777777" w:rsidR="000D08B1" w:rsidRPr="000D08B1" w:rsidRDefault="00000000" w:rsidP="000D08B1">
      <w:pPr>
        <w:spacing w:before="120" w:after="0" w:line="240" w:lineRule="auto"/>
        <w:jc w:val="both"/>
        <w:rPr>
          <w:rFonts w:ascii="Times New Roman" w:hAnsi="Times New Roman"/>
          <w:color w:val="BF8F00" w:themeColor="accent4" w:themeShade="BF"/>
          <w:sz w:val="24"/>
          <w:szCs w:val="24"/>
          <w:lang w:val="lv-LV"/>
        </w:rPr>
      </w:pPr>
      <w:r w:rsidRPr="000D08B1">
        <w:rPr>
          <w:rFonts w:ascii="Times New Roman" w:hAnsi="Times New Roman"/>
          <w:sz w:val="24"/>
          <w:szCs w:val="24"/>
          <w:lang w:val="lv-LV"/>
        </w:rPr>
        <w:t>Vēja elektrostaciju parka “</w:t>
      </w:r>
      <w:r w:rsidRPr="000D08B1">
        <w:rPr>
          <w:rFonts w:ascii="Times New Roman" w:hAnsi="Times New Roman"/>
          <w:i/>
          <w:iCs/>
          <w:sz w:val="24"/>
          <w:szCs w:val="24"/>
          <w:lang w:val="lv-LV"/>
        </w:rPr>
        <w:t>Ventspils 2</w:t>
      </w:r>
      <w:r w:rsidRPr="000D08B1">
        <w:rPr>
          <w:rFonts w:ascii="Times New Roman" w:hAnsi="Times New Roman"/>
          <w:sz w:val="24"/>
          <w:szCs w:val="24"/>
          <w:lang w:val="lv-LV"/>
        </w:rPr>
        <w:t xml:space="preserve">” </w:t>
      </w:r>
      <w:r w:rsidRPr="000D08B1">
        <w:rPr>
          <w:rFonts w:ascii="Times New Roman" w:hAnsi="Times New Roman"/>
          <w:iCs/>
          <w:sz w:val="24"/>
          <w:szCs w:val="24"/>
          <w:lang w:val="lv-LV"/>
        </w:rPr>
        <w:t xml:space="preserve">(turpmāk – Vēja parks) </w:t>
      </w:r>
      <w:r w:rsidRPr="000D08B1">
        <w:rPr>
          <w:rFonts w:ascii="Times New Roman" w:hAnsi="Times New Roman"/>
          <w:sz w:val="24"/>
          <w:szCs w:val="24"/>
          <w:lang w:val="lv-LV"/>
        </w:rPr>
        <w:t>un tā saistītās infrastruktūras projekta īstenošana Ventspils novada Ziru pagastā un Kuldīgas novada Ēdoles un Padures pagastos (turpmāk – Paredzētā darbība)</w:t>
      </w:r>
      <w:r w:rsidRPr="000D08B1">
        <w:rPr>
          <w:rFonts w:ascii="Times New Roman" w:eastAsia="Times New Roman" w:hAnsi="Times New Roman"/>
          <w:sz w:val="24"/>
          <w:szCs w:val="24"/>
          <w:lang w:val="lv-LV"/>
        </w:rPr>
        <w:t>.</w:t>
      </w:r>
    </w:p>
    <w:p w14:paraId="40BC3A6D" w14:textId="77777777" w:rsidR="000D08B1" w:rsidRPr="000D08B1" w:rsidRDefault="00000000" w:rsidP="000D08B1">
      <w:pPr>
        <w:widowControl/>
        <w:spacing w:before="240" w:after="120" w:line="240" w:lineRule="auto"/>
        <w:ind w:right="-153"/>
        <w:jc w:val="both"/>
        <w:rPr>
          <w:rFonts w:ascii="Times New Roman" w:eastAsia="Times New Roman" w:hAnsi="Times New Roman"/>
          <w:b/>
          <w:bCs/>
          <w:sz w:val="24"/>
          <w:szCs w:val="24"/>
          <w:lang w:val="lv-LV"/>
        </w:rPr>
      </w:pPr>
      <w:r w:rsidRPr="000D08B1">
        <w:rPr>
          <w:rFonts w:ascii="Times New Roman" w:eastAsia="Times New Roman" w:hAnsi="Times New Roman"/>
          <w:b/>
          <w:bCs/>
          <w:sz w:val="24"/>
          <w:szCs w:val="24"/>
          <w:lang w:val="lv-LV"/>
        </w:rPr>
        <w:t xml:space="preserve">Paredzētās darbības iespējamā norises vieta: </w:t>
      </w:r>
    </w:p>
    <w:p w14:paraId="101A37B3" w14:textId="77777777" w:rsidR="000D08B1" w:rsidRPr="000D08B1" w:rsidRDefault="00000000" w:rsidP="000D08B1">
      <w:pPr>
        <w:pStyle w:val="Sarakstarindkopa"/>
        <w:numPr>
          <w:ilvl w:val="0"/>
          <w:numId w:val="17"/>
        </w:numPr>
        <w:tabs>
          <w:tab w:val="left" w:pos="0"/>
        </w:tabs>
        <w:spacing w:before="120" w:after="120" w:line="240" w:lineRule="auto"/>
        <w:ind w:left="426" w:hanging="426"/>
        <w:jc w:val="both"/>
        <w:rPr>
          <w:rFonts w:ascii="Times New Roman" w:hAnsi="Times New Roman"/>
          <w:sz w:val="24"/>
          <w:szCs w:val="24"/>
        </w:rPr>
      </w:pPr>
      <w:r w:rsidRPr="000D08B1">
        <w:rPr>
          <w:rFonts w:ascii="Times New Roman" w:hAnsi="Times New Roman"/>
          <w:sz w:val="24"/>
          <w:szCs w:val="24"/>
        </w:rPr>
        <w:t xml:space="preserve">Vēja parka iespējamā izveides vieta ir izpētes teritorija Ventspils novada Ziru pagastā un Kuldīgas novada Ēdoles un Padures pagastos, kas sastāv no šādiem īpašumiem un to zemes vienībām: </w:t>
      </w:r>
    </w:p>
    <w:tbl>
      <w:tblPr>
        <w:tblStyle w:val="Reatabulagaia"/>
        <w:tblW w:w="907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4"/>
        <w:gridCol w:w="3686"/>
        <w:gridCol w:w="2268"/>
        <w:gridCol w:w="2561"/>
      </w:tblGrid>
      <w:tr w:rsidR="00CA57C4" w14:paraId="5234D81A" w14:textId="77777777" w:rsidTr="000D08B1">
        <w:trPr>
          <w:trHeight w:val="552"/>
          <w:jc w:val="center"/>
        </w:trPr>
        <w:tc>
          <w:tcPr>
            <w:tcW w:w="564" w:type="dxa"/>
            <w:noWrap/>
            <w:vAlign w:val="center"/>
            <w:hideMark/>
          </w:tcPr>
          <w:p w14:paraId="58D7882C" w14:textId="77777777" w:rsidR="000D08B1" w:rsidRPr="000D08B1" w:rsidRDefault="00000000" w:rsidP="007C15D0">
            <w:pPr>
              <w:spacing w:after="0" w:line="240" w:lineRule="auto"/>
              <w:jc w:val="center"/>
              <w:rPr>
                <w:rFonts w:ascii="Times New Roman" w:hAnsi="Times New Roman"/>
                <w:sz w:val="24"/>
                <w:szCs w:val="24"/>
                <w:lang w:val="lv-LV"/>
              </w:rPr>
            </w:pPr>
            <w:bookmarkStart w:id="0" w:name="RANGE!A1:D97"/>
            <w:r w:rsidRPr="000D08B1">
              <w:rPr>
                <w:rFonts w:ascii="Times New Roman" w:hAnsi="Times New Roman"/>
                <w:sz w:val="24"/>
                <w:szCs w:val="24"/>
                <w:lang w:val="lv-LV"/>
              </w:rPr>
              <w:t>Nr.</w:t>
            </w:r>
            <w:bookmarkEnd w:id="0"/>
          </w:p>
        </w:tc>
        <w:tc>
          <w:tcPr>
            <w:tcW w:w="3686" w:type="dxa"/>
            <w:tcBorders>
              <w:bottom w:val="single" w:sz="2" w:space="0" w:color="auto"/>
            </w:tcBorders>
            <w:noWrap/>
            <w:vAlign w:val="center"/>
            <w:hideMark/>
          </w:tcPr>
          <w:p w14:paraId="5F8FD806" w14:textId="77777777" w:rsidR="000D08B1" w:rsidRPr="000D08B1" w:rsidRDefault="00000000" w:rsidP="007C15D0">
            <w:pPr>
              <w:spacing w:after="0" w:line="240" w:lineRule="auto"/>
              <w:jc w:val="center"/>
              <w:rPr>
                <w:rFonts w:ascii="Times New Roman" w:hAnsi="Times New Roman"/>
                <w:sz w:val="24"/>
                <w:szCs w:val="24"/>
                <w:lang w:val="lv-LV"/>
              </w:rPr>
            </w:pPr>
            <w:r w:rsidRPr="000D08B1">
              <w:rPr>
                <w:rFonts w:ascii="Times New Roman" w:hAnsi="Times New Roman"/>
                <w:sz w:val="24"/>
                <w:szCs w:val="24"/>
                <w:lang w:val="lv-LV"/>
              </w:rPr>
              <w:t>Nekustamā īpašuma nosaukums</w:t>
            </w:r>
          </w:p>
        </w:tc>
        <w:tc>
          <w:tcPr>
            <w:tcW w:w="2268" w:type="dxa"/>
            <w:tcBorders>
              <w:bottom w:val="single" w:sz="2" w:space="0" w:color="auto"/>
            </w:tcBorders>
            <w:vAlign w:val="center"/>
          </w:tcPr>
          <w:p w14:paraId="2C5F486E" w14:textId="77777777" w:rsidR="000D08B1" w:rsidRPr="000D08B1" w:rsidRDefault="00000000" w:rsidP="007C15D0">
            <w:pPr>
              <w:spacing w:after="0" w:line="240" w:lineRule="auto"/>
              <w:jc w:val="center"/>
              <w:rPr>
                <w:rFonts w:ascii="Times New Roman" w:hAnsi="Times New Roman"/>
                <w:sz w:val="24"/>
                <w:szCs w:val="24"/>
                <w:lang w:val="lv-LV"/>
              </w:rPr>
            </w:pPr>
            <w:r w:rsidRPr="000D08B1">
              <w:rPr>
                <w:rFonts w:ascii="Times New Roman" w:hAnsi="Times New Roman"/>
                <w:sz w:val="24"/>
                <w:szCs w:val="24"/>
                <w:lang w:val="lv-LV"/>
              </w:rPr>
              <w:t>Kadastra numurs</w:t>
            </w:r>
          </w:p>
        </w:tc>
        <w:tc>
          <w:tcPr>
            <w:tcW w:w="2561" w:type="dxa"/>
            <w:tcBorders>
              <w:bottom w:val="single" w:sz="2" w:space="0" w:color="auto"/>
            </w:tcBorders>
            <w:noWrap/>
            <w:vAlign w:val="center"/>
            <w:hideMark/>
          </w:tcPr>
          <w:p w14:paraId="5E6A6D2A" w14:textId="77777777" w:rsidR="000D08B1" w:rsidRPr="000D08B1" w:rsidRDefault="00000000" w:rsidP="007C15D0">
            <w:pPr>
              <w:spacing w:after="0" w:line="240" w:lineRule="auto"/>
              <w:jc w:val="center"/>
              <w:rPr>
                <w:rFonts w:ascii="Times New Roman" w:hAnsi="Times New Roman"/>
                <w:sz w:val="24"/>
                <w:szCs w:val="24"/>
                <w:lang w:val="lv-LV"/>
              </w:rPr>
            </w:pPr>
            <w:r w:rsidRPr="000D08B1">
              <w:rPr>
                <w:rFonts w:ascii="Times New Roman" w:hAnsi="Times New Roman"/>
                <w:sz w:val="24"/>
                <w:szCs w:val="24"/>
                <w:lang w:val="lv-LV"/>
              </w:rPr>
              <w:t>Zemes vienības</w:t>
            </w:r>
          </w:p>
          <w:p w14:paraId="33EACFDB" w14:textId="77777777" w:rsidR="000D08B1" w:rsidRPr="000D08B1" w:rsidRDefault="00000000" w:rsidP="007C15D0">
            <w:pPr>
              <w:spacing w:after="0" w:line="240" w:lineRule="auto"/>
              <w:jc w:val="center"/>
              <w:rPr>
                <w:rFonts w:ascii="Times New Roman" w:hAnsi="Times New Roman"/>
                <w:sz w:val="24"/>
                <w:szCs w:val="24"/>
                <w:lang w:val="lv-LV"/>
              </w:rPr>
            </w:pPr>
            <w:r w:rsidRPr="000D08B1">
              <w:rPr>
                <w:rFonts w:ascii="Times New Roman" w:hAnsi="Times New Roman"/>
                <w:sz w:val="24"/>
                <w:szCs w:val="24"/>
                <w:lang w:val="lv-LV"/>
              </w:rPr>
              <w:t>kadastra apzīmējums</w:t>
            </w:r>
          </w:p>
        </w:tc>
      </w:tr>
      <w:tr w:rsidR="00CA57C4" w14:paraId="1966CD4C" w14:textId="77777777" w:rsidTr="000D08B1">
        <w:trPr>
          <w:trHeight w:val="552"/>
          <w:jc w:val="center"/>
        </w:trPr>
        <w:tc>
          <w:tcPr>
            <w:tcW w:w="564" w:type="dxa"/>
            <w:noWrap/>
          </w:tcPr>
          <w:p w14:paraId="50534B97" w14:textId="77777777" w:rsidR="000D08B1" w:rsidRPr="000D08B1" w:rsidRDefault="00000000" w:rsidP="007C15D0">
            <w:pPr>
              <w:spacing w:after="0" w:line="240" w:lineRule="auto"/>
              <w:jc w:val="center"/>
              <w:rPr>
                <w:rFonts w:ascii="Times New Roman" w:hAnsi="Times New Roman"/>
                <w:sz w:val="24"/>
                <w:szCs w:val="24"/>
                <w:lang w:val="lv-LV"/>
              </w:rPr>
            </w:pPr>
            <w:r w:rsidRPr="000D08B1">
              <w:rPr>
                <w:rFonts w:ascii="Times New Roman" w:hAnsi="Times New Roman"/>
                <w:sz w:val="24"/>
                <w:szCs w:val="24"/>
                <w:lang w:val="lv-LV"/>
              </w:rPr>
              <w:t xml:space="preserve">1. </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14:paraId="2687BA25" w14:textId="77777777" w:rsidR="000D08B1" w:rsidRPr="000D08B1" w:rsidRDefault="00000000" w:rsidP="007C15D0">
            <w:pPr>
              <w:pStyle w:val="Default"/>
              <w:rPr>
                <w:color w:val="auto"/>
              </w:rPr>
            </w:pPr>
            <w:r w:rsidRPr="000D08B1">
              <w:t xml:space="preserve">Valsts mežs 6246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FCF28F" w14:textId="77777777" w:rsidR="000D08B1" w:rsidRPr="000D08B1" w:rsidRDefault="00000000" w:rsidP="007C15D0">
            <w:pPr>
              <w:pStyle w:val="Default"/>
              <w:jc w:val="center"/>
            </w:pPr>
            <w:r w:rsidRPr="000D08B1">
              <w:t xml:space="preserve">62460010039 </w:t>
            </w:r>
          </w:p>
        </w:tc>
        <w:tc>
          <w:tcPr>
            <w:tcW w:w="2561" w:type="dxa"/>
            <w:tcBorders>
              <w:top w:val="single" w:sz="4" w:space="0" w:color="auto"/>
              <w:left w:val="single" w:sz="4" w:space="0" w:color="auto"/>
              <w:bottom w:val="single" w:sz="4" w:space="0" w:color="auto"/>
              <w:right w:val="single" w:sz="4" w:space="0" w:color="auto"/>
            </w:tcBorders>
            <w:shd w:val="clear" w:color="auto" w:fill="auto"/>
            <w:noWrap/>
          </w:tcPr>
          <w:p w14:paraId="65F23EF9" w14:textId="77777777" w:rsidR="000D08B1" w:rsidRPr="000D08B1" w:rsidRDefault="00000000" w:rsidP="007C15D0">
            <w:pPr>
              <w:pStyle w:val="Default"/>
              <w:jc w:val="center"/>
            </w:pPr>
            <w:r w:rsidRPr="000D08B1">
              <w:t xml:space="preserve">62460030126 </w:t>
            </w:r>
          </w:p>
        </w:tc>
      </w:tr>
      <w:tr w:rsidR="00CA57C4" w14:paraId="5D242028" w14:textId="77777777" w:rsidTr="000D08B1">
        <w:trPr>
          <w:trHeight w:val="552"/>
          <w:jc w:val="center"/>
        </w:trPr>
        <w:tc>
          <w:tcPr>
            <w:tcW w:w="564" w:type="dxa"/>
            <w:noWrap/>
          </w:tcPr>
          <w:p w14:paraId="17DE933C" w14:textId="77777777" w:rsidR="000D08B1" w:rsidRPr="000D08B1" w:rsidRDefault="00000000" w:rsidP="007C15D0">
            <w:pPr>
              <w:spacing w:after="0" w:line="240" w:lineRule="auto"/>
              <w:jc w:val="center"/>
              <w:rPr>
                <w:rFonts w:ascii="Times New Roman" w:hAnsi="Times New Roman"/>
                <w:sz w:val="24"/>
                <w:szCs w:val="24"/>
                <w:lang w:val="lv-LV"/>
              </w:rPr>
            </w:pPr>
            <w:r w:rsidRPr="000D08B1">
              <w:rPr>
                <w:rFonts w:ascii="Times New Roman" w:hAnsi="Times New Roman"/>
                <w:sz w:val="24"/>
                <w:szCs w:val="24"/>
                <w:lang w:val="lv-LV"/>
              </w:rPr>
              <w:t xml:space="preserve">2. </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14:paraId="50C3283B" w14:textId="77777777" w:rsidR="000D08B1" w:rsidRPr="000D08B1" w:rsidRDefault="00000000" w:rsidP="007C15D0">
            <w:pPr>
              <w:spacing w:after="0" w:line="240" w:lineRule="auto"/>
              <w:rPr>
                <w:rFonts w:ascii="Times New Roman" w:hAnsi="Times New Roman"/>
                <w:sz w:val="24"/>
                <w:szCs w:val="24"/>
                <w:lang w:val="lv-LV"/>
              </w:rPr>
            </w:pPr>
            <w:r w:rsidRPr="000D08B1">
              <w:rPr>
                <w:rFonts w:ascii="Times New Roman" w:hAnsi="Times New Roman"/>
                <w:sz w:val="24"/>
                <w:szCs w:val="24"/>
                <w:lang w:val="lv-LV"/>
              </w:rPr>
              <w:t xml:space="preserve">Valsts mežs Ziras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EB4B8E" w14:textId="77777777" w:rsidR="000D08B1" w:rsidRPr="000D08B1" w:rsidRDefault="00000000" w:rsidP="007C15D0">
            <w:pPr>
              <w:spacing w:after="0" w:line="240" w:lineRule="auto"/>
              <w:jc w:val="center"/>
              <w:rPr>
                <w:rFonts w:ascii="Times New Roman" w:hAnsi="Times New Roman"/>
                <w:sz w:val="24"/>
                <w:szCs w:val="24"/>
                <w:lang w:val="lv-LV"/>
              </w:rPr>
            </w:pPr>
            <w:r w:rsidRPr="000D08B1">
              <w:rPr>
                <w:rFonts w:ascii="Times New Roman" w:hAnsi="Times New Roman"/>
                <w:sz w:val="24"/>
                <w:szCs w:val="24"/>
                <w:lang w:val="lv-LV"/>
              </w:rPr>
              <w:t xml:space="preserve">98900020088 </w:t>
            </w:r>
          </w:p>
        </w:tc>
        <w:tc>
          <w:tcPr>
            <w:tcW w:w="2561" w:type="dxa"/>
            <w:tcBorders>
              <w:top w:val="single" w:sz="4" w:space="0" w:color="auto"/>
              <w:left w:val="single" w:sz="4" w:space="0" w:color="auto"/>
              <w:bottom w:val="single" w:sz="4" w:space="0" w:color="auto"/>
              <w:right w:val="single" w:sz="4" w:space="0" w:color="auto"/>
            </w:tcBorders>
            <w:shd w:val="clear" w:color="auto" w:fill="auto"/>
            <w:noWrap/>
          </w:tcPr>
          <w:p w14:paraId="02BE648D" w14:textId="77777777" w:rsidR="000D08B1" w:rsidRPr="000D08B1" w:rsidRDefault="00000000" w:rsidP="007C15D0">
            <w:pPr>
              <w:spacing w:after="0" w:line="240" w:lineRule="auto"/>
              <w:jc w:val="center"/>
              <w:rPr>
                <w:rFonts w:ascii="Times New Roman" w:hAnsi="Times New Roman"/>
                <w:sz w:val="24"/>
                <w:szCs w:val="24"/>
                <w:lang w:val="lv-LV"/>
              </w:rPr>
            </w:pPr>
            <w:r w:rsidRPr="000D08B1">
              <w:rPr>
                <w:rFonts w:ascii="Times New Roman" w:hAnsi="Times New Roman"/>
                <w:sz w:val="24"/>
                <w:szCs w:val="24"/>
                <w:lang w:val="lv-LV"/>
              </w:rPr>
              <w:t xml:space="preserve">98900020143 </w:t>
            </w:r>
          </w:p>
        </w:tc>
      </w:tr>
      <w:tr w:rsidR="00CA57C4" w14:paraId="795D79A2" w14:textId="77777777" w:rsidTr="000D08B1">
        <w:trPr>
          <w:trHeight w:val="552"/>
          <w:jc w:val="center"/>
        </w:trPr>
        <w:tc>
          <w:tcPr>
            <w:tcW w:w="564" w:type="dxa"/>
            <w:noWrap/>
          </w:tcPr>
          <w:p w14:paraId="4DF27B72" w14:textId="77777777" w:rsidR="000D08B1" w:rsidRPr="000D08B1" w:rsidRDefault="00000000" w:rsidP="007C15D0">
            <w:pPr>
              <w:spacing w:after="0" w:line="240" w:lineRule="auto"/>
              <w:jc w:val="center"/>
              <w:rPr>
                <w:rFonts w:ascii="Times New Roman" w:hAnsi="Times New Roman"/>
                <w:sz w:val="24"/>
                <w:szCs w:val="24"/>
                <w:lang w:val="lv-LV"/>
              </w:rPr>
            </w:pPr>
            <w:r w:rsidRPr="000D08B1">
              <w:rPr>
                <w:rFonts w:ascii="Times New Roman" w:hAnsi="Times New Roman"/>
                <w:sz w:val="24"/>
                <w:szCs w:val="24"/>
                <w:lang w:val="lv-LV"/>
              </w:rPr>
              <w:t xml:space="preserve">3. </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14:paraId="6A7697E2" w14:textId="77777777" w:rsidR="000D08B1" w:rsidRPr="000D08B1" w:rsidRDefault="00000000" w:rsidP="007C15D0">
            <w:pPr>
              <w:spacing w:after="0" w:line="240" w:lineRule="auto"/>
              <w:rPr>
                <w:rFonts w:ascii="Times New Roman" w:hAnsi="Times New Roman"/>
                <w:sz w:val="24"/>
                <w:szCs w:val="24"/>
                <w:lang w:val="lv-LV"/>
              </w:rPr>
            </w:pPr>
            <w:r w:rsidRPr="000D08B1">
              <w:rPr>
                <w:rFonts w:ascii="Times New Roman" w:hAnsi="Times New Roman"/>
                <w:sz w:val="24"/>
                <w:szCs w:val="24"/>
                <w:lang w:val="lv-LV"/>
              </w:rPr>
              <w:t xml:space="preserve">Valsts mežs 6246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ADA047" w14:textId="77777777" w:rsidR="000D08B1" w:rsidRPr="000D08B1" w:rsidRDefault="00000000" w:rsidP="007C15D0">
            <w:pPr>
              <w:spacing w:after="0" w:line="240" w:lineRule="auto"/>
              <w:jc w:val="center"/>
              <w:rPr>
                <w:rFonts w:ascii="Times New Roman" w:hAnsi="Times New Roman"/>
                <w:sz w:val="24"/>
                <w:szCs w:val="24"/>
                <w:lang w:val="lv-LV"/>
              </w:rPr>
            </w:pPr>
            <w:r w:rsidRPr="000D08B1">
              <w:rPr>
                <w:rFonts w:ascii="Times New Roman" w:hAnsi="Times New Roman"/>
                <w:sz w:val="24"/>
                <w:szCs w:val="24"/>
                <w:lang w:val="lv-LV"/>
              </w:rPr>
              <w:t xml:space="preserve">62460010039 </w:t>
            </w:r>
          </w:p>
        </w:tc>
        <w:tc>
          <w:tcPr>
            <w:tcW w:w="2561" w:type="dxa"/>
            <w:tcBorders>
              <w:top w:val="single" w:sz="4" w:space="0" w:color="auto"/>
              <w:left w:val="single" w:sz="4" w:space="0" w:color="auto"/>
              <w:bottom w:val="single" w:sz="4" w:space="0" w:color="auto"/>
              <w:right w:val="single" w:sz="4" w:space="0" w:color="auto"/>
            </w:tcBorders>
            <w:shd w:val="clear" w:color="auto" w:fill="auto"/>
            <w:noWrap/>
          </w:tcPr>
          <w:p w14:paraId="39EAA234" w14:textId="77777777" w:rsidR="000D08B1" w:rsidRPr="000D08B1" w:rsidRDefault="00000000" w:rsidP="007C15D0">
            <w:pPr>
              <w:spacing w:after="0" w:line="240" w:lineRule="auto"/>
              <w:jc w:val="center"/>
              <w:rPr>
                <w:rFonts w:ascii="Times New Roman" w:hAnsi="Times New Roman"/>
                <w:sz w:val="24"/>
                <w:szCs w:val="24"/>
                <w:lang w:val="lv-LV"/>
              </w:rPr>
            </w:pPr>
            <w:r w:rsidRPr="000D08B1">
              <w:rPr>
                <w:rFonts w:ascii="Times New Roman" w:hAnsi="Times New Roman"/>
                <w:sz w:val="24"/>
                <w:szCs w:val="24"/>
                <w:lang w:val="lv-LV"/>
              </w:rPr>
              <w:t xml:space="preserve">62460030094 </w:t>
            </w:r>
          </w:p>
        </w:tc>
      </w:tr>
      <w:tr w:rsidR="00CA57C4" w14:paraId="4B8476E5" w14:textId="77777777" w:rsidTr="000D08B1">
        <w:trPr>
          <w:trHeight w:val="552"/>
          <w:jc w:val="center"/>
        </w:trPr>
        <w:tc>
          <w:tcPr>
            <w:tcW w:w="564" w:type="dxa"/>
            <w:noWrap/>
          </w:tcPr>
          <w:p w14:paraId="12102667" w14:textId="77777777" w:rsidR="000D08B1" w:rsidRPr="000D08B1" w:rsidRDefault="00000000" w:rsidP="007C15D0">
            <w:pPr>
              <w:spacing w:after="0" w:line="240" w:lineRule="auto"/>
              <w:jc w:val="center"/>
              <w:rPr>
                <w:rFonts w:ascii="Times New Roman" w:hAnsi="Times New Roman"/>
                <w:sz w:val="24"/>
                <w:szCs w:val="24"/>
                <w:lang w:val="lv-LV"/>
              </w:rPr>
            </w:pPr>
            <w:r w:rsidRPr="000D08B1">
              <w:rPr>
                <w:rFonts w:ascii="Times New Roman" w:hAnsi="Times New Roman"/>
                <w:sz w:val="24"/>
                <w:szCs w:val="24"/>
                <w:lang w:val="lv-LV"/>
              </w:rPr>
              <w:t xml:space="preserve">4. </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14:paraId="109DFC49" w14:textId="77777777" w:rsidR="000D08B1" w:rsidRPr="000D08B1" w:rsidRDefault="00000000" w:rsidP="007C15D0">
            <w:pPr>
              <w:spacing w:after="0" w:line="240" w:lineRule="auto"/>
              <w:rPr>
                <w:rFonts w:ascii="Times New Roman" w:hAnsi="Times New Roman"/>
                <w:sz w:val="24"/>
                <w:szCs w:val="24"/>
                <w:lang w:val="lv-LV"/>
              </w:rPr>
            </w:pPr>
            <w:r w:rsidRPr="000D08B1">
              <w:rPr>
                <w:rFonts w:ascii="Times New Roman" w:hAnsi="Times New Roman"/>
                <w:sz w:val="24"/>
                <w:szCs w:val="24"/>
                <w:lang w:val="lv-LV"/>
              </w:rPr>
              <w:t xml:space="preserve">Valsts mežs Ziras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E43F35" w14:textId="77777777" w:rsidR="000D08B1" w:rsidRPr="000D08B1" w:rsidRDefault="00000000" w:rsidP="007C15D0">
            <w:pPr>
              <w:spacing w:after="0" w:line="240" w:lineRule="auto"/>
              <w:jc w:val="center"/>
              <w:rPr>
                <w:rFonts w:ascii="Times New Roman" w:hAnsi="Times New Roman"/>
                <w:sz w:val="24"/>
                <w:szCs w:val="24"/>
                <w:lang w:val="lv-LV"/>
              </w:rPr>
            </w:pPr>
            <w:r w:rsidRPr="000D08B1">
              <w:rPr>
                <w:rFonts w:ascii="Times New Roman" w:hAnsi="Times New Roman"/>
                <w:sz w:val="24"/>
                <w:szCs w:val="24"/>
                <w:lang w:val="lv-LV"/>
              </w:rPr>
              <w:t xml:space="preserve">98900020088 </w:t>
            </w:r>
          </w:p>
        </w:tc>
        <w:tc>
          <w:tcPr>
            <w:tcW w:w="2561" w:type="dxa"/>
            <w:tcBorders>
              <w:top w:val="single" w:sz="4" w:space="0" w:color="auto"/>
              <w:left w:val="single" w:sz="4" w:space="0" w:color="auto"/>
              <w:bottom w:val="single" w:sz="4" w:space="0" w:color="auto"/>
              <w:right w:val="single" w:sz="4" w:space="0" w:color="auto"/>
            </w:tcBorders>
            <w:shd w:val="clear" w:color="auto" w:fill="auto"/>
            <w:noWrap/>
          </w:tcPr>
          <w:p w14:paraId="2A59A10F" w14:textId="77777777" w:rsidR="000D08B1" w:rsidRPr="000D08B1" w:rsidRDefault="00000000" w:rsidP="007C15D0">
            <w:pPr>
              <w:spacing w:after="0" w:line="240" w:lineRule="auto"/>
              <w:jc w:val="center"/>
              <w:rPr>
                <w:rFonts w:ascii="Times New Roman" w:hAnsi="Times New Roman"/>
                <w:sz w:val="24"/>
                <w:szCs w:val="24"/>
                <w:lang w:val="lv-LV"/>
              </w:rPr>
            </w:pPr>
            <w:r w:rsidRPr="000D08B1">
              <w:rPr>
                <w:rFonts w:ascii="Times New Roman" w:hAnsi="Times New Roman"/>
                <w:sz w:val="24"/>
                <w:szCs w:val="24"/>
                <w:lang w:val="lv-LV"/>
              </w:rPr>
              <w:t xml:space="preserve">98900020088 </w:t>
            </w:r>
          </w:p>
        </w:tc>
      </w:tr>
      <w:tr w:rsidR="00CA57C4" w14:paraId="1665EDB7" w14:textId="77777777" w:rsidTr="000D08B1">
        <w:trPr>
          <w:trHeight w:val="552"/>
          <w:jc w:val="center"/>
        </w:trPr>
        <w:tc>
          <w:tcPr>
            <w:tcW w:w="564" w:type="dxa"/>
            <w:noWrap/>
          </w:tcPr>
          <w:p w14:paraId="33D1FCBE" w14:textId="77777777" w:rsidR="000D08B1" w:rsidRPr="000D08B1" w:rsidRDefault="00000000" w:rsidP="007C15D0">
            <w:pPr>
              <w:spacing w:after="0" w:line="240" w:lineRule="auto"/>
              <w:jc w:val="center"/>
              <w:rPr>
                <w:rFonts w:ascii="Times New Roman" w:hAnsi="Times New Roman"/>
                <w:sz w:val="24"/>
                <w:szCs w:val="24"/>
                <w:lang w:val="lv-LV"/>
              </w:rPr>
            </w:pPr>
            <w:r w:rsidRPr="000D08B1">
              <w:rPr>
                <w:rFonts w:ascii="Times New Roman" w:hAnsi="Times New Roman"/>
                <w:sz w:val="24"/>
                <w:szCs w:val="24"/>
                <w:lang w:val="lv-LV"/>
              </w:rPr>
              <w:t xml:space="preserve">5. </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14:paraId="19D9DECA" w14:textId="77777777" w:rsidR="000D08B1" w:rsidRPr="000D08B1" w:rsidRDefault="00000000" w:rsidP="007C15D0">
            <w:pPr>
              <w:spacing w:after="0" w:line="240" w:lineRule="auto"/>
              <w:rPr>
                <w:rFonts w:ascii="Times New Roman" w:hAnsi="Times New Roman"/>
                <w:sz w:val="24"/>
                <w:szCs w:val="24"/>
                <w:lang w:val="lv-LV"/>
              </w:rPr>
            </w:pPr>
            <w:r w:rsidRPr="000D08B1">
              <w:rPr>
                <w:rFonts w:ascii="Times New Roman" w:hAnsi="Times New Roman"/>
                <w:sz w:val="24"/>
                <w:szCs w:val="24"/>
                <w:lang w:val="lv-LV"/>
              </w:rPr>
              <w:t xml:space="preserve">Valsts mežs Ziras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44B616" w14:textId="77777777" w:rsidR="000D08B1" w:rsidRPr="000D08B1" w:rsidRDefault="00000000" w:rsidP="007C15D0">
            <w:pPr>
              <w:pStyle w:val="Default"/>
              <w:jc w:val="center"/>
            </w:pPr>
            <w:r w:rsidRPr="000D08B1">
              <w:t xml:space="preserve">98900020088 </w:t>
            </w:r>
          </w:p>
        </w:tc>
        <w:tc>
          <w:tcPr>
            <w:tcW w:w="2561" w:type="dxa"/>
            <w:tcBorders>
              <w:top w:val="single" w:sz="4" w:space="0" w:color="auto"/>
              <w:left w:val="single" w:sz="4" w:space="0" w:color="auto"/>
              <w:bottom w:val="single" w:sz="4" w:space="0" w:color="auto"/>
              <w:right w:val="single" w:sz="4" w:space="0" w:color="auto"/>
            </w:tcBorders>
            <w:shd w:val="clear" w:color="auto" w:fill="auto"/>
            <w:noWrap/>
          </w:tcPr>
          <w:p w14:paraId="250A4781" w14:textId="77777777" w:rsidR="000D08B1" w:rsidRPr="000D08B1" w:rsidRDefault="00000000" w:rsidP="007C15D0">
            <w:pPr>
              <w:pStyle w:val="Default"/>
              <w:jc w:val="center"/>
            </w:pPr>
            <w:r w:rsidRPr="000D08B1">
              <w:t xml:space="preserve">98900020142 </w:t>
            </w:r>
          </w:p>
        </w:tc>
      </w:tr>
      <w:tr w:rsidR="00CA57C4" w14:paraId="29927F9E" w14:textId="77777777" w:rsidTr="000D08B1">
        <w:trPr>
          <w:trHeight w:val="552"/>
          <w:jc w:val="center"/>
        </w:trPr>
        <w:tc>
          <w:tcPr>
            <w:tcW w:w="564" w:type="dxa"/>
            <w:noWrap/>
          </w:tcPr>
          <w:p w14:paraId="5F5D54C1" w14:textId="77777777" w:rsidR="000D08B1" w:rsidRPr="000D08B1" w:rsidRDefault="00000000" w:rsidP="007C15D0">
            <w:pPr>
              <w:spacing w:after="0" w:line="240" w:lineRule="auto"/>
              <w:jc w:val="center"/>
              <w:rPr>
                <w:rFonts w:ascii="Times New Roman" w:hAnsi="Times New Roman"/>
                <w:sz w:val="24"/>
                <w:szCs w:val="24"/>
                <w:lang w:val="lv-LV"/>
              </w:rPr>
            </w:pPr>
            <w:r w:rsidRPr="000D08B1">
              <w:rPr>
                <w:rFonts w:ascii="Times New Roman" w:hAnsi="Times New Roman"/>
                <w:sz w:val="24"/>
                <w:szCs w:val="24"/>
                <w:lang w:val="lv-LV"/>
              </w:rPr>
              <w:t xml:space="preserve">6. </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14:paraId="1A8950B3" w14:textId="77777777" w:rsidR="000D08B1" w:rsidRPr="000D08B1" w:rsidRDefault="00000000" w:rsidP="007C15D0">
            <w:pPr>
              <w:spacing w:after="0" w:line="240" w:lineRule="auto"/>
              <w:rPr>
                <w:rFonts w:ascii="Times New Roman" w:hAnsi="Times New Roman"/>
                <w:sz w:val="24"/>
                <w:szCs w:val="24"/>
                <w:lang w:val="lv-LV"/>
              </w:rPr>
            </w:pPr>
            <w:r w:rsidRPr="000D08B1">
              <w:rPr>
                <w:rFonts w:ascii="Times New Roman" w:hAnsi="Times New Roman"/>
                <w:sz w:val="24"/>
                <w:szCs w:val="24"/>
                <w:lang w:val="lv-LV"/>
              </w:rPr>
              <w:t xml:space="preserve">Valsts mežs 6246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E99BAD" w14:textId="77777777" w:rsidR="000D08B1" w:rsidRPr="000D08B1" w:rsidRDefault="00000000" w:rsidP="007C15D0">
            <w:pPr>
              <w:pStyle w:val="Default"/>
              <w:jc w:val="center"/>
            </w:pPr>
            <w:r w:rsidRPr="000D08B1">
              <w:t xml:space="preserve">62460010039 </w:t>
            </w:r>
          </w:p>
        </w:tc>
        <w:tc>
          <w:tcPr>
            <w:tcW w:w="2561" w:type="dxa"/>
            <w:tcBorders>
              <w:top w:val="single" w:sz="4" w:space="0" w:color="auto"/>
              <w:left w:val="single" w:sz="4" w:space="0" w:color="auto"/>
              <w:bottom w:val="single" w:sz="4" w:space="0" w:color="auto"/>
              <w:right w:val="single" w:sz="4" w:space="0" w:color="auto"/>
            </w:tcBorders>
            <w:shd w:val="clear" w:color="auto" w:fill="auto"/>
            <w:noWrap/>
          </w:tcPr>
          <w:p w14:paraId="3D05FB9D" w14:textId="77777777" w:rsidR="000D08B1" w:rsidRPr="000D08B1" w:rsidRDefault="00000000" w:rsidP="007C15D0">
            <w:pPr>
              <w:pStyle w:val="Default"/>
              <w:jc w:val="center"/>
            </w:pPr>
            <w:r w:rsidRPr="000D08B1">
              <w:t xml:space="preserve">62460040036 </w:t>
            </w:r>
          </w:p>
        </w:tc>
      </w:tr>
      <w:tr w:rsidR="00CA57C4" w14:paraId="4747D0A1" w14:textId="77777777" w:rsidTr="000D08B1">
        <w:trPr>
          <w:trHeight w:val="552"/>
          <w:jc w:val="center"/>
        </w:trPr>
        <w:tc>
          <w:tcPr>
            <w:tcW w:w="564" w:type="dxa"/>
            <w:noWrap/>
          </w:tcPr>
          <w:p w14:paraId="7436921C" w14:textId="77777777" w:rsidR="000D08B1" w:rsidRPr="000D08B1" w:rsidRDefault="00000000" w:rsidP="007C15D0">
            <w:pPr>
              <w:spacing w:after="0" w:line="240" w:lineRule="auto"/>
              <w:jc w:val="center"/>
              <w:rPr>
                <w:rFonts w:ascii="Times New Roman" w:hAnsi="Times New Roman"/>
                <w:sz w:val="24"/>
                <w:szCs w:val="24"/>
                <w:lang w:val="lv-LV"/>
              </w:rPr>
            </w:pPr>
            <w:r w:rsidRPr="000D08B1">
              <w:rPr>
                <w:rFonts w:ascii="Times New Roman" w:hAnsi="Times New Roman"/>
                <w:sz w:val="24"/>
                <w:szCs w:val="24"/>
                <w:lang w:val="lv-LV"/>
              </w:rPr>
              <w:t xml:space="preserve">7. </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14:paraId="6C902179" w14:textId="77777777" w:rsidR="000D08B1" w:rsidRPr="000D08B1" w:rsidRDefault="00000000" w:rsidP="007C15D0">
            <w:pPr>
              <w:spacing w:after="0" w:line="240" w:lineRule="auto"/>
              <w:rPr>
                <w:rFonts w:ascii="Times New Roman" w:hAnsi="Times New Roman"/>
                <w:sz w:val="24"/>
                <w:szCs w:val="24"/>
                <w:lang w:val="lv-LV"/>
              </w:rPr>
            </w:pPr>
            <w:r w:rsidRPr="000D08B1">
              <w:rPr>
                <w:rFonts w:ascii="Times New Roman" w:hAnsi="Times New Roman"/>
                <w:sz w:val="24"/>
                <w:szCs w:val="24"/>
                <w:lang w:val="lv-LV"/>
              </w:rPr>
              <w:t xml:space="preserve">Valsts mežs 6246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610EF9" w14:textId="77777777" w:rsidR="000D08B1" w:rsidRPr="000D08B1" w:rsidRDefault="00000000" w:rsidP="007C15D0">
            <w:pPr>
              <w:pStyle w:val="Default"/>
              <w:jc w:val="center"/>
            </w:pPr>
            <w:r w:rsidRPr="000D08B1">
              <w:t xml:space="preserve">62460010039 </w:t>
            </w:r>
          </w:p>
        </w:tc>
        <w:tc>
          <w:tcPr>
            <w:tcW w:w="2561" w:type="dxa"/>
            <w:tcBorders>
              <w:top w:val="single" w:sz="4" w:space="0" w:color="auto"/>
              <w:left w:val="single" w:sz="4" w:space="0" w:color="auto"/>
              <w:bottom w:val="single" w:sz="4" w:space="0" w:color="auto"/>
              <w:right w:val="single" w:sz="4" w:space="0" w:color="auto"/>
            </w:tcBorders>
            <w:shd w:val="clear" w:color="auto" w:fill="auto"/>
            <w:noWrap/>
          </w:tcPr>
          <w:p w14:paraId="56885593" w14:textId="77777777" w:rsidR="000D08B1" w:rsidRPr="000D08B1" w:rsidRDefault="00000000" w:rsidP="007C15D0">
            <w:pPr>
              <w:pStyle w:val="Default"/>
              <w:jc w:val="center"/>
            </w:pPr>
            <w:r w:rsidRPr="000D08B1">
              <w:t xml:space="preserve">62460020183 </w:t>
            </w:r>
          </w:p>
        </w:tc>
      </w:tr>
      <w:tr w:rsidR="00CA57C4" w14:paraId="1E467E71" w14:textId="77777777" w:rsidTr="000D08B1">
        <w:trPr>
          <w:trHeight w:val="552"/>
          <w:jc w:val="center"/>
        </w:trPr>
        <w:tc>
          <w:tcPr>
            <w:tcW w:w="564" w:type="dxa"/>
            <w:noWrap/>
          </w:tcPr>
          <w:p w14:paraId="291B7D5E" w14:textId="77777777" w:rsidR="000D08B1" w:rsidRPr="000D08B1" w:rsidRDefault="00000000" w:rsidP="007C15D0">
            <w:pPr>
              <w:spacing w:after="0" w:line="240" w:lineRule="auto"/>
              <w:jc w:val="center"/>
              <w:rPr>
                <w:rFonts w:ascii="Times New Roman" w:hAnsi="Times New Roman"/>
                <w:sz w:val="24"/>
                <w:szCs w:val="24"/>
                <w:lang w:val="lv-LV"/>
              </w:rPr>
            </w:pPr>
            <w:r w:rsidRPr="000D08B1">
              <w:rPr>
                <w:rFonts w:ascii="Times New Roman" w:hAnsi="Times New Roman"/>
                <w:sz w:val="24"/>
                <w:szCs w:val="24"/>
                <w:lang w:val="lv-LV"/>
              </w:rPr>
              <w:t xml:space="preserve">8. </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14:paraId="1EA54090" w14:textId="77777777" w:rsidR="000D08B1" w:rsidRPr="000D08B1" w:rsidRDefault="00000000" w:rsidP="007C15D0">
            <w:pPr>
              <w:spacing w:after="0" w:line="240" w:lineRule="auto"/>
              <w:rPr>
                <w:rFonts w:ascii="Times New Roman" w:hAnsi="Times New Roman"/>
                <w:sz w:val="24"/>
                <w:szCs w:val="24"/>
                <w:lang w:val="lv-LV"/>
              </w:rPr>
            </w:pPr>
            <w:r w:rsidRPr="000D08B1">
              <w:rPr>
                <w:rFonts w:ascii="Times New Roman" w:hAnsi="Times New Roman"/>
                <w:sz w:val="24"/>
                <w:szCs w:val="24"/>
                <w:lang w:val="lv-LV"/>
              </w:rPr>
              <w:t xml:space="preserve">Valsts mežs 6246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AA9DBE" w14:textId="77777777" w:rsidR="000D08B1" w:rsidRPr="000D08B1" w:rsidRDefault="00000000" w:rsidP="007C15D0">
            <w:pPr>
              <w:pStyle w:val="Default"/>
              <w:jc w:val="center"/>
            </w:pPr>
            <w:r w:rsidRPr="000D08B1">
              <w:t xml:space="preserve">62460010039 </w:t>
            </w:r>
          </w:p>
        </w:tc>
        <w:tc>
          <w:tcPr>
            <w:tcW w:w="2561" w:type="dxa"/>
            <w:tcBorders>
              <w:top w:val="single" w:sz="4" w:space="0" w:color="auto"/>
              <w:left w:val="single" w:sz="4" w:space="0" w:color="auto"/>
              <w:bottom w:val="single" w:sz="4" w:space="0" w:color="auto"/>
              <w:right w:val="single" w:sz="4" w:space="0" w:color="auto"/>
            </w:tcBorders>
            <w:shd w:val="clear" w:color="auto" w:fill="auto"/>
            <w:noWrap/>
          </w:tcPr>
          <w:p w14:paraId="60725C29" w14:textId="77777777" w:rsidR="000D08B1" w:rsidRPr="000D08B1" w:rsidRDefault="00000000" w:rsidP="007C15D0">
            <w:pPr>
              <w:pStyle w:val="Default"/>
              <w:jc w:val="center"/>
            </w:pPr>
            <w:r w:rsidRPr="000D08B1">
              <w:t xml:space="preserve">62460020181 </w:t>
            </w:r>
          </w:p>
        </w:tc>
      </w:tr>
      <w:tr w:rsidR="00CA57C4" w14:paraId="43C59172" w14:textId="77777777" w:rsidTr="000D08B1">
        <w:trPr>
          <w:trHeight w:val="552"/>
          <w:jc w:val="center"/>
        </w:trPr>
        <w:tc>
          <w:tcPr>
            <w:tcW w:w="564" w:type="dxa"/>
            <w:noWrap/>
          </w:tcPr>
          <w:p w14:paraId="116D7DF6" w14:textId="77777777" w:rsidR="000D08B1" w:rsidRPr="000D08B1" w:rsidRDefault="00000000" w:rsidP="007C15D0">
            <w:pPr>
              <w:spacing w:after="0" w:line="240" w:lineRule="auto"/>
              <w:jc w:val="center"/>
              <w:rPr>
                <w:rFonts w:ascii="Times New Roman" w:hAnsi="Times New Roman"/>
                <w:sz w:val="24"/>
                <w:szCs w:val="24"/>
                <w:lang w:val="lv-LV"/>
              </w:rPr>
            </w:pPr>
            <w:r w:rsidRPr="000D08B1">
              <w:rPr>
                <w:rFonts w:ascii="Times New Roman" w:hAnsi="Times New Roman"/>
                <w:sz w:val="24"/>
                <w:szCs w:val="24"/>
                <w:lang w:val="lv-LV"/>
              </w:rPr>
              <w:t xml:space="preserve">9. </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14:paraId="3085EFBB" w14:textId="77777777" w:rsidR="000D08B1" w:rsidRPr="000D08B1" w:rsidRDefault="00000000" w:rsidP="007C15D0">
            <w:pPr>
              <w:spacing w:after="0" w:line="240" w:lineRule="auto"/>
              <w:rPr>
                <w:rFonts w:ascii="Times New Roman" w:hAnsi="Times New Roman"/>
                <w:sz w:val="24"/>
                <w:szCs w:val="24"/>
                <w:lang w:val="lv-LV"/>
              </w:rPr>
            </w:pPr>
            <w:r w:rsidRPr="000D08B1">
              <w:rPr>
                <w:rFonts w:ascii="Times New Roman" w:hAnsi="Times New Roman"/>
                <w:sz w:val="24"/>
                <w:szCs w:val="24"/>
                <w:lang w:val="lv-LV"/>
              </w:rPr>
              <w:t xml:space="preserve">Valsts mežs 6246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4A969A" w14:textId="77777777" w:rsidR="000D08B1" w:rsidRPr="000D08B1" w:rsidRDefault="00000000" w:rsidP="007C15D0">
            <w:pPr>
              <w:pStyle w:val="Default"/>
              <w:jc w:val="center"/>
            </w:pPr>
            <w:r w:rsidRPr="000D08B1">
              <w:t xml:space="preserve">62460010039 </w:t>
            </w:r>
          </w:p>
        </w:tc>
        <w:tc>
          <w:tcPr>
            <w:tcW w:w="2561" w:type="dxa"/>
            <w:tcBorders>
              <w:top w:val="single" w:sz="4" w:space="0" w:color="auto"/>
              <w:left w:val="single" w:sz="4" w:space="0" w:color="auto"/>
              <w:bottom w:val="single" w:sz="4" w:space="0" w:color="auto"/>
              <w:right w:val="single" w:sz="4" w:space="0" w:color="auto"/>
            </w:tcBorders>
            <w:shd w:val="clear" w:color="auto" w:fill="auto"/>
            <w:noWrap/>
          </w:tcPr>
          <w:p w14:paraId="5180583A" w14:textId="77777777" w:rsidR="000D08B1" w:rsidRPr="000D08B1" w:rsidRDefault="00000000" w:rsidP="007C15D0">
            <w:pPr>
              <w:pStyle w:val="Default"/>
              <w:jc w:val="center"/>
            </w:pPr>
            <w:r w:rsidRPr="000D08B1">
              <w:t xml:space="preserve">62460030125 </w:t>
            </w:r>
          </w:p>
        </w:tc>
      </w:tr>
      <w:tr w:rsidR="00CA57C4" w14:paraId="2835F690" w14:textId="77777777" w:rsidTr="000D08B1">
        <w:trPr>
          <w:trHeight w:val="552"/>
          <w:jc w:val="center"/>
        </w:trPr>
        <w:tc>
          <w:tcPr>
            <w:tcW w:w="564" w:type="dxa"/>
            <w:noWrap/>
          </w:tcPr>
          <w:p w14:paraId="0D699D3B" w14:textId="77777777" w:rsidR="000D08B1" w:rsidRPr="000D08B1" w:rsidRDefault="00000000" w:rsidP="007C15D0">
            <w:pPr>
              <w:spacing w:after="0" w:line="240" w:lineRule="auto"/>
              <w:jc w:val="center"/>
              <w:rPr>
                <w:rFonts w:ascii="Times New Roman" w:hAnsi="Times New Roman"/>
                <w:sz w:val="24"/>
                <w:szCs w:val="24"/>
                <w:lang w:val="lv-LV"/>
              </w:rPr>
            </w:pPr>
            <w:r w:rsidRPr="000D08B1">
              <w:rPr>
                <w:rFonts w:ascii="Times New Roman" w:hAnsi="Times New Roman"/>
                <w:sz w:val="24"/>
                <w:szCs w:val="24"/>
                <w:lang w:val="lv-LV"/>
              </w:rPr>
              <w:lastRenderedPageBreak/>
              <w:t xml:space="preserve">10. </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14:paraId="27C1999B" w14:textId="77777777" w:rsidR="000D08B1" w:rsidRPr="000D08B1" w:rsidRDefault="00000000" w:rsidP="007C15D0">
            <w:pPr>
              <w:spacing w:after="0" w:line="240" w:lineRule="auto"/>
              <w:rPr>
                <w:rFonts w:ascii="Times New Roman" w:hAnsi="Times New Roman"/>
                <w:sz w:val="24"/>
                <w:szCs w:val="24"/>
                <w:lang w:val="lv-LV"/>
              </w:rPr>
            </w:pPr>
            <w:r w:rsidRPr="000D08B1">
              <w:rPr>
                <w:rFonts w:ascii="Times New Roman" w:hAnsi="Times New Roman"/>
                <w:sz w:val="24"/>
                <w:szCs w:val="24"/>
                <w:lang w:val="lv-LV"/>
              </w:rPr>
              <w:t xml:space="preserve">Valsts mežs 6246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2E997D" w14:textId="77777777" w:rsidR="000D08B1" w:rsidRPr="000D08B1" w:rsidRDefault="00000000" w:rsidP="007C15D0">
            <w:pPr>
              <w:pStyle w:val="Default"/>
              <w:jc w:val="center"/>
            </w:pPr>
            <w:r w:rsidRPr="000D08B1">
              <w:t xml:space="preserve">62460010039 </w:t>
            </w:r>
          </w:p>
        </w:tc>
        <w:tc>
          <w:tcPr>
            <w:tcW w:w="2561" w:type="dxa"/>
            <w:tcBorders>
              <w:top w:val="single" w:sz="4" w:space="0" w:color="auto"/>
              <w:left w:val="single" w:sz="4" w:space="0" w:color="auto"/>
              <w:bottom w:val="single" w:sz="4" w:space="0" w:color="auto"/>
              <w:right w:val="single" w:sz="4" w:space="0" w:color="auto"/>
            </w:tcBorders>
            <w:shd w:val="clear" w:color="auto" w:fill="auto"/>
            <w:noWrap/>
          </w:tcPr>
          <w:p w14:paraId="1BC32382" w14:textId="77777777" w:rsidR="000D08B1" w:rsidRPr="000D08B1" w:rsidRDefault="00000000" w:rsidP="007C15D0">
            <w:pPr>
              <w:pStyle w:val="Default"/>
              <w:jc w:val="center"/>
            </w:pPr>
            <w:r w:rsidRPr="000D08B1">
              <w:t xml:space="preserve">62460020139 </w:t>
            </w:r>
          </w:p>
        </w:tc>
      </w:tr>
      <w:tr w:rsidR="00CA57C4" w14:paraId="222A9A99" w14:textId="77777777" w:rsidTr="000D08B1">
        <w:trPr>
          <w:trHeight w:val="552"/>
          <w:jc w:val="center"/>
        </w:trPr>
        <w:tc>
          <w:tcPr>
            <w:tcW w:w="564" w:type="dxa"/>
            <w:noWrap/>
          </w:tcPr>
          <w:p w14:paraId="3940BEF7" w14:textId="77777777" w:rsidR="000D08B1" w:rsidRPr="000D08B1" w:rsidRDefault="00000000" w:rsidP="007C15D0">
            <w:pPr>
              <w:spacing w:after="0" w:line="240" w:lineRule="auto"/>
              <w:jc w:val="center"/>
              <w:rPr>
                <w:rFonts w:ascii="Times New Roman" w:hAnsi="Times New Roman"/>
                <w:sz w:val="24"/>
                <w:szCs w:val="24"/>
                <w:lang w:val="lv-LV"/>
              </w:rPr>
            </w:pPr>
            <w:r w:rsidRPr="000D08B1">
              <w:rPr>
                <w:rFonts w:ascii="Times New Roman" w:hAnsi="Times New Roman"/>
                <w:sz w:val="24"/>
                <w:szCs w:val="24"/>
                <w:lang w:val="lv-LV"/>
              </w:rPr>
              <w:t xml:space="preserve">11. </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14:paraId="03EADC9B" w14:textId="77777777" w:rsidR="000D08B1" w:rsidRPr="000D08B1" w:rsidRDefault="00000000" w:rsidP="007C15D0">
            <w:pPr>
              <w:spacing w:after="0" w:line="240" w:lineRule="auto"/>
              <w:rPr>
                <w:rFonts w:ascii="Times New Roman" w:hAnsi="Times New Roman"/>
                <w:sz w:val="24"/>
                <w:szCs w:val="24"/>
                <w:lang w:val="lv-LV"/>
              </w:rPr>
            </w:pPr>
            <w:r w:rsidRPr="000D08B1">
              <w:rPr>
                <w:rFonts w:ascii="Times New Roman" w:hAnsi="Times New Roman"/>
                <w:sz w:val="24"/>
                <w:szCs w:val="24"/>
                <w:lang w:val="lv-LV"/>
              </w:rPr>
              <w:t xml:space="preserve">Valsts mežs Ziras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1DD5BD" w14:textId="77777777" w:rsidR="000D08B1" w:rsidRPr="000D08B1" w:rsidRDefault="00000000" w:rsidP="007C15D0">
            <w:pPr>
              <w:pStyle w:val="Default"/>
              <w:jc w:val="center"/>
            </w:pPr>
            <w:r w:rsidRPr="000D08B1">
              <w:t xml:space="preserve">98900020088 </w:t>
            </w:r>
          </w:p>
        </w:tc>
        <w:tc>
          <w:tcPr>
            <w:tcW w:w="2561" w:type="dxa"/>
            <w:tcBorders>
              <w:top w:val="single" w:sz="4" w:space="0" w:color="auto"/>
              <w:left w:val="single" w:sz="4" w:space="0" w:color="auto"/>
              <w:bottom w:val="single" w:sz="4" w:space="0" w:color="auto"/>
              <w:right w:val="single" w:sz="4" w:space="0" w:color="auto"/>
            </w:tcBorders>
            <w:shd w:val="clear" w:color="auto" w:fill="auto"/>
            <w:noWrap/>
          </w:tcPr>
          <w:p w14:paraId="679D8CAC" w14:textId="77777777" w:rsidR="000D08B1" w:rsidRPr="000D08B1" w:rsidRDefault="00000000" w:rsidP="007C15D0">
            <w:pPr>
              <w:pStyle w:val="Default"/>
              <w:jc w:val="center"/>
            </w:pPr>
            <w:r w:rsidRPr="000D08B1">
              <w:t xml:space="preserve">98900050087 </w:t>
            </w:r>
          </w:p>
        </w:tc>
      </w:tr>
      <w:tr w:rsidR="00CA57C4" w14:paraId="06C9980D" w14:textId="77777777" w:rsidTr="000D08B1">
        <w:trPr>
          <w:trHeight w:val="552"/>
          <w:jc w:val="center"/>
        </w:trPr>
        <w:tc>
          <w:tcPr>
            <w:tcW w:w="564" w:type="dxa"/>
            <w:noWrap/>
          </w:tcPr>
          <w:p w14:paraId="57799993" w14:textId="77777777" w:rsidR="000D08B1" w:rsidRPr="000D08B1" w:rsidRDefault="00000000" w:rsidP="007C15D0">
            <w:pPr>
              <w:spacing w:after="0" w:line="240" w:lineRule="auto"/>
              <w:jc w:val="center"/>
              <w:rPr>
                <w:rFonts w:ascii="Times New Roman" w:hAnsi="Times New Roman"/>
                <w:sz w:val="24"/>
                <w:szCs w:val="24"/>
                <w:lang w:val="lv-LV"/>
              </w:rPr>
            </w:pPr>
            <w:r w:rsidRPr="000D08B1">
              <w:rPr>
                <w:rFonts w:ascii="Times New Roman" w:hAnsi="Times New Roman"/>
                <w:sz w:val="24"/>
                <w:szCs w:val="24"/>
                <w:lang w:val="lv-LV"/>
              </w:rPr>
              <w:t xml:space="preserve">12. </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14:paraId="6F058CDE" w14:textId="77777777" w:rsidR="000D08B1" w:rsidRPr="000D08B1" w:rsidRDefault="00000000" w:rsidP="007C15D0">
            <w:pPr>
              <w:spacing w:after="0" w:line="240" w:lineRule="auto"/>
              <w:rPr>
                <w:rFonts w:ascii="Times New Roman" w:hAnsi="Times New Roman"/>
                <w:sz w:val="24"/>
                <w:szCs w:val="24"/>
                <w:lang w:val="lv-LV"/>
              </w:rPr>
            </w:pPr>
            <w:r w:rsidRPr="000D08B1">
              <w:rPr>
                <w:rFonts w:ascii="Times New Roman" w:hAnsi="Times New Roman"/>
                <w:sz w:val="24"/>
                <w:szCs w:val="24"/>
                <w:lang w:val="lv-LV"/>
              </w:rPr>
              <w:t xml:space="preserve">Valsts mežs Ziras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2FA1324" w14:textId="77777777" w:rsidR="000D08B1" w:rsidRPr="000D08B1" w:rsidRDefault="00000000" w:rsidP="007C15D0">
            <w:pPr>
              <w:pStyle w:val="Default"/>
              <w:jc w:val="center"/>
            </w:pPr>
            <w:r w:rsidRPr="000D08B1">
              <w:t xml:space="preserve">98900020088 </w:t>
            </w:r>
          </w:p>
        </w:tc>
        <w:tc>
          <w:tcPr>
            <w:tcW w:w="2561" w:type="dxa"/>
            <w:tcBorders>
              <w:top w:val="single" w:sz="4" w:space="0" w:color="auto"/>
              <w:left w:val="single" w:sz="4" w:space="0" w:color="auto"/>
              <w:bottom w:val="single" w:sz="4" w:space="0" w:color="auto"/>
              <w:right w:val="single" w:sz="4" w:space="0" w:color="auto"/>
            </w:tcBorders>
            <w:shd w:val="clear" w:color="auto" w:fill="auto"/>
            <w:noWrap/>
          </w:tcPr>
          <w:p w14:paraId="0EBD148A" w14:textId="77777777" w:rsidR="000D08B1" w:rsidRPr="000D08B1" w:rsidRDefault="00000000" w:rsidP="007C15D0">
            <w:pPr>
              <w:pStyle w:val="Default"/>
              <w:jc w:val="center"/>
            </w:pPr>
            <w:r w:rsidRPr="000D08B1">
              <w:t xml:space="preserve">98900040082 </w:t>
            </w:r>
          </w:p>
        </w:tc>
      </w:tr>
      <w:tr w:rsidR="00CA57C4" w14:paraId="37638883" w14:textId="77777777" w:rsidTr="000D08B1">
        <w:trPr>
          <w:trHeight w:val="552"/>
          <w:jc w:val="center"/>
        </w:trPr>
        <w:tc>
          <w:tcPr>
            <w:tcW w:w="564" w:type="dxa"/>
            <w:noWrap/>
          </w:tcPr>
          <w:p w14:paraId="7EDADAC0" w14:textId="77777777" w:rsidR="000D08B1" w:rsidRPr="000D08B1" w:rsidRDefault="00000000" w:rsidP="007C15D0">
            <w:pPr>
              <w:spacing w:after="0" w:line="240" w:lineRule="auto"/>
              <w:jc w:val="center"/>
              <w:rPr>
                <w:rFonts w:ascii="Times New Roman" w:hAnsi="Times New Roman"/>
                <w:sz w:val="24"/>
                <w:szCs w:val="24"/>
                <w:lang w:val="lv-LV"/>
              </w:rPr>
            </w:pPr>
            <w:r w:rsidRPr="000D08B1">
              <w:rPr>
                <w:rFonts w:ascii="Times New Roman" w:hAnsi="Times New Roman"/>
                <w:sz w:val="24"/>
                <w:szCs w:val="24"/>
                <w:lang w:val="lv-LV"/>
              </w:rPr>
              <w:t xml:space="preserve">13. </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14:paraId="2D06E226" w14:textId="77777777" w:rsidR="000D08B1" w:rsidRPr="000D08B1" w:rsidRDefault="00000000" w:rsidP="007C15D0">
            <w:pPr>
              <w:spacing w:after="0" w:line="240" w:lineRule="auto"/>
              <w:rPr>
                <w:rFonts w:ascii="Times New Roman" w:hAnsi="Times New Roman"/>
                <w:sz w:val="24"/>
                <w:szCs w:val="24"/>
                <w:lang w:val="lv-LV"/>
              </w:rPr>
            </w:pPr>
            <w:proofErr w:type="spellStart"/>
            <w:r w:rsidRPr="000D08B1">
              <w:rPr>
                <w:rFonts w:ascii="Times New Roman" w:hAnsi="Times New Roman"/>
                <w:sz w:val="24"/>
                <w:szCs w:val="24"/>
                <w:lang w:val="lv-LV"/>
              </w:rPr>
              <w:t>Tigas</w:t>
            </w:r>
            <w:proofErr w:type="spellEnd"/>
            <w:r w:rsidRPr="000D08B1">
              <w:rPr>
                <w:rFonts w:ascii="Times New Roman" w:hAnsi="Times New Roman"/>
                <w:sz w:val="24"/>
                <w:szCs w:val="24"/>
                <w:lang w:val="lv-LV"/>
              </w:rPr>
              <w:t xml:space="preserve"> meži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1EA2F1" w14:textId="77777777" w:rsidR="000D08B1" w:rsidRPr="000D08B1" w:rsidRDefault="00000000" w:rsidP="007C15D0">
            <w:pPr>
              <w:pStyle w:val="Default"/>
              <w:jc w:val="center"/>
            </w:pPr>
            <w:r w:rsidRPr="000D08B1">
              <w:t xml:space="preserve">62720010061 </w:t>
            </w:r>
          </w:p>
        </w:tc>
        <w:tc>
          <w:tcPr>
            <w:tcW w:w="2561" w:type="dxa"/>
            <w:tcBorders>
              <w:top w:val="single" w:sz="4" w:space="0" w:color="auto"/>
              <w:left w:val="single" w:sz="4" w:space="0" w:color="auto"/>
              <w:bottom w:val="single" w:sz="4" w:space="0" w:color="auto"/>
              <w:right w:val="single" w:sz="4" w:space="0" w:color="auto"/>
            </w:tcBorders>
            <w:shd w:val="clear" w:color="auto" w:fill="auto"/>
            <w:noWrap/>
          </w:tcPr>
          <w:p w14:paraId="3E5E0145" w14:textId="77777777" w:rsidR="000D08B1" w:rsidRPr="000D08B1" w:rsidRDefault="00000000" w:rsidP="007C15D0">
            <w:pPr>
              <w:pStyle w:val="Default"/>
              <w:jc w:val="center"/>
            </w:pPr>
            <w:r w:rsidRPr="000D08B1">
              <w:t xml:space="preserve">62720010058 </w:t>
            </w:r>
          </w:p>
        </w:tc>
      </w:tr>
      <w:tr w:rsidR="00CA57C4" w14:paraId="4161AFBC" w14:textId="77777777" w:rsidTr="000D08B1">
        <w:trPr>
          <w:trHeight w:val="552"/>
          <w:jc w:val="center"/>
        </w:trPr>
        <w:tc>
          <w:tcPr>
            <w:tcW w:w="564" w:type="dxa"/>
            <w:noWrap/>
          </w:tcPr>
          <w:p w14:paraId="0078D845" w14:textId="77777777" w:rsidR="000D08B1" w:rsidRPr="000D08B1" w:rsidRDefault="00000000" w:rsidP="007C15D0">
            <w:pPr>
              <w:spacing w:after="0" w:line="240" w:lineRule="auto"/>
              <w:jc w:val="center"/>
              <w:rPr>
                <w:rFonts w:ascii="Times New Roman" w:hAnsi="Times New Roman"/>
                <w:sz w:val="24"/>
                <w:szCs w:val="24"/>
                <w:lang w:val="lv-LV"/>
              </w:rPr>
            </w:pPr>
            <w:r w:rsidRPr="000D08B1">
              <w:rPr>
                <w:rFonts w:ascii="Times New Roman" w:hAnsi="Times New Roman"/>
                <w:sz w:val="24"/>
                <w:szCs w:val="24"/>
                <w:lang w:val="lv-LV"/>
              </w:rPr>
              <w:t xml:space="preserve">14. </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14:paraId="370D77E7" w14:textId="77777777" w:rsidR="000D08B1" w:rsidRPr="000D08B1" w:rsidRDefault="00000000" w:rsidP="007C15D0">
            <w:pPr>
              <w:spacing w:after="0" w:line="240" w:lineRule="auto"/>
              <w:rPr>
                <w:rFonts w:ascii="Times New Roman" w:hAnsi="Times New Roman"/>
                <w:sz w:val="24"/>
                <w:szCs w:val="24"/>
                <w:lang w:val="lv-LV"/>
              </w:rPr>
            </w:pPr>
            <w:r w:rsidRPr="000D08B1">
              <w:rPr>
                <w:rFonts w:ascii="Times New Roman" w:hAnsi="Times New Roman"/>
                <w:sz w:val="24"/>
                <w:szCs w:val="24"/>
                <w:lang w:val="lv-LV"/>
              </w:rPr>
              <w:t xml:space="preserve">Valsts mežs 6246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BDB289" w14:textId="77777777" w:rsidR="000D08B1" w:rsidRPr="000D08B1" w:rsidRDefault="00000000" w:rsidP="007C15D0">
            <w:pPr>
              <w:pStyle w:val="Default"/>
              <w:jc w:val="center"/>
            </w:pPr>
            <w:r w:rsidRPr="000D08B1">
              <w:t xml:space="preserve">62460010039 </w:t>
            </w:r>
          </w:p>
        </w:tc>
        <w:tc>
          <w:tcPr>
            <w:tcW w:w="2561" w:type="dxa"/>
            <w:tcBorders>
              <w:top w:val="single" w:sz="4" w:space="0" w:color="auto"/>
              <w:left w:val="single" w:sz="4" w:space="0" w:color="auto"/>
              <w:bottom w:val="single" w:sz="4" w:space="0" w:color="auto"/>
              <w:right w:val="single" w:sz="4" w:space="0" w:color="auto"/>
            </w:tcBorders>
            <w:shd w:val="clear" w:color="auto" w:fill="auto"/>
            <w:noWrap/>
          </w:tcPr>
          <w:p w14:paraId="7A76F9FF" w14:textId="77777777" w:rsidR="000D08B1" w:rsidRPr="000D08B1" w:rsidRDefault="00000000" w:rsidP="007C15D0">
            <w:pPr>
              <w:pStyle w:val="Default"/>
              <w:jc w:val="center"/>
            </w:pPr>
            <w:r w:rsidRPr="000D08B1">
              <w:t xml:space="preserve">62460020182 </w:t>
            </w:r>
          </w:p>
        </w:tc>
      </w:tr>
      <w:tr w:rsidR="00CA57C4" w14:paraId="3D825D8D" w14:textId="77777777" w:rsidTr="000D08B1">
        <w:trPr>
          <w:trHeight w:val="552"/>
          <w:jc w:val="center"/>
        </w:trPr>
        <w:tc>
          <w:tcPr>
            <w:tcW w:w="564" w:type="dxa"/>
            <w:noWrap/>
          </w:tcPr>
          <w:p w14:paraId="5B9FA220" w14:textId="77777777" w:rsidR="000D08B1" w:rsidRPr="000D08B1" w:rsidRDefault="00000000" w:rsidP="007C15D0">
            <w:pPr>
              <w:spacing w:after="0" w:line="240" w:lineRule="auto"/>
              <w:jc w:val="center"/>
              <w:rPr>
                <w:rFonts w:ascii="Times New Roman" w:hAnsi="Times New Roman"/>
                <w:sz w:val="24"/>
                <w:szCs w:val="24"/>
                <w:lang w:val="lv-LV"/>
              </w:rPr>
            </w:pPr>
            <w:r w:rsidRPr="000D08B1">
              <w:rPr>
                <w:rFonts w:ascii="Times New Roman" w:hAnsi="Times New Roman"/>
                <w:sz w:val="24"/>
                <w:szCs w:val="24"/>
                <w:lang w:val="lv-LV"/>
              </w:rPr>
              <w:t xml:space="preserve">15. </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14:paraId="161B95DF" w14:textId="77777777" w:rsidR="000D08B1" w:rsidRPr="000D08B1" w:rsidRDefault="00000000" w:rsidP="007C15D0">
            <w:pPr>
              <w:spacing w:after="0" w:line="240" w:lineRule="auto"/>
              <w:rPr>
                <w:rFonts w:ascii="Times New Roman" w:hAnsi="Times New Roman"/>
                <w:sz w:val="24"/>
                <w:szCs w:val="24"/>
                <w:lang w:val="lv-LV"/>
              </w:rPr>
            </w:pPr>
            <w:proofErr w:type="spellStart"/>
            <w:r w:rsidRPr="000D08B1">
              <w:rPr>
                <w:rFonts w:ascii="Times New Roman" w:hAnsi="Times New Roman"/>
                <w:sz w:val="24"/>
                <w:szCs w:val="24"/>
                <w:lang w:val="lv-LV"/>
              </w:rPr>
              <w:t>Tigas</w:t>
            </w:r>
            <w:proofErr w:type="spellEnd"/>
            <w:r w:rsidRPr="000D08B1">
              <w:rPr>
                <w:rFonts w:ascii="Times New Roman" w:hAnsi="Times New Roman"/>
                <w:sz w:val="24"/>
                <w:szCs w:val="24"/>
                <w:lang w:val="lv-LV"/>
              </w:rPr>
              <w:t xml:space="preserve"> meži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51433C" w14:textId="77777777" w:rsidR="000D08B1" w:rsidRPr="000D08B1" w:rsidRDefault="00000000" w:rsidP="007C15D0">
            <w:pPr>
              <w:pStyle w:val="Default"/>
              <w:jc w:val="center"/>
            </w:pPr>
            <w:r w:rsidRPr="000D08B1">
              <w:t xml:space="preserve">62720010061 </w:t>
            </w:r>
          </w:p>
        </w:tc>
        <w:tc>
          <w:tcPr>
            <w:tcW w:w="2561" w:type="dxa"/>
            <w:tcBorders>
              <w:top w:val="single" w:sz="4" w:space="0" w:color="auto"/>
              <w:left w:val="single" w:sz="4" w:space="0" w:color="auto"/>
              <w:bottom w:val="single" w:sz="4" w:space="0" w:color="auto"/>
              <w:right w:val="single" w:sz="4" w:space="0" w:color="auto"/>
            </w:tcBorders>
            <w:shd w:val="clear" w:color="auto" w:fill="auto"/>
            <w:noWrap/>
          </w:tcPr>
          <w:p w14:paraId="378D299E" w14:textId="77777777" w:rsidR="000D08B1" w:rsidRPr="000D08B1" w:rsidRDefault="00000000" w:rsidP="007C15D0">
            <w:pPr>
              <w:pStyle w:val="Default"/>
              <w:jc w:val="center"/>
            </w:pPr>
            <w:r w:rsidRPr="000D08B1">
              <w:t xml:space="preserve">62720010057 </w:t>
            </w:r>
          </w:p>
        </w:tc>
      </w:tr>
      <w:tr w:rsidR="00CA57C4" w14:paraId="36C1BBE4" w14:textId="77777777" w:rsidTr="000D08B1">
        <w:trPr>
          <w:trHeight w:val="552"/>
          <w:jc w:val="center"/>
        </w:trPr>
        <w:tc>
          <w:tcPr>
            <w:tcW w:w="564" w:type="dxa"/>
            <w:noWrap/>
          </w:tcPr>
          <w:p w14:paraId="4D4BCB2E" w14:textId="77777777" w:rsidR="000D08B1" w:rsidRPr="000D08B1" w:rsidRDefault="00000000" w:rsidP="007C15D0">
            <w:pPr>
              <w:spacing w:after="0" w:line="240" w:lineRule="auto"/>
              <w:jc w:val="center"/>
              <w:rPr>
                <w:rFonts w:ascii="Times New Roman" w:hAnsi="Times New Roman"/>
                <w:sz w:val="24"/>
                <w:szCs w:val="24"/>
                <w:lang w:val="lv-LV"/>
              </w:rPr>
            </w:pPr>
            <w:r w:rsidRPr="000D08B1">
              <w:rPr>
                <w:rFonts w:ascii="Times New Roman" w:hAnsi="Times New Roman"/>
                <w:sz w:val="24"/>
                <w:szCs w:val="24"/>
                <w:lang w:val="lv-LV"/>
              </w:rPr>
              <w:t xml:space="preserve">16. </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14:paraId="6FBE7F32" w14:textId="77777777" w:rsidR="000D08B1" w:rsidRPr="000D08B1" w:rsidRDefault="00000000" w:rsidP="007C15D0">
            <w:pPr>
              <w:spacing w:after="0" w:line="240" w:lineRule="auto"/>
              <w:rPr>
                <w:rFonts w:ascii="Times New Roman" w:hAnsi="Times New Roman"/>
                <w:sz w:val="24"/>
                <w:szCs w:val="24"/>
                <w:lang w:val="lv-LV"/>
              </w:rPr>
            </w:pPr>
            <w:r w:rsidRPr="000D08B1">
              <w:rPr>
                <w:rFonts w:ascii="Times New Roman" w:hAnsi="Times New Roman"/>
                <w:sz w:val="24"/>
                <w:szCs w:val="24"/>
                <w:lang w:val="lv-LV"/>
              </w:rPr>
              <w:t xml:space="preserve">Valsts mežs 6246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22990C" w14:textId="77777777" w:rsidR="000D08B1" w:rsidRPr="000D08B1" w:rsidRDefault="00000000" w:rsidP="007C15D0">
            <w:pPr>
              <w:pStyle w:val="Default"/>
              <w:jc w:val="center"/>
            </w:pPr>
            <w:r w:rsidRPr="000D08B1">
              <w:t xml:space="preserve">62460010039 </w:t>
            </w:r>
          </w:p>
        </w:tc>
        <w:tc>
          <w:tcPr>
            <w:tcW w:w="2561" w:type="dxa"/>
            <w:tcBorders>
              <w:top w:val="single" w:sz="4" w:space="0" w:color="auto"/>
              <w:left w:val="single" w:sz="4" w:space="0" w:color="auto"/>
              <w:bottom w:val="single" w:sz="4" w:space="0" w:color="auto"/>
              <w:right w:val="single" w:sz="4" w:space="0" w:color="auto"/>
            </w:tcBorders>
            <w:shd w:val="clear" w:color="auto" w:fill="auto"/>
            <w:noWrap/>
          </w:tcPr>
          <w:p w14:paraId="1C56532E" w14:textId="77777777" w:rsidR="000D08B1" w:rsidRPr="000D08B1" w:rsidRDefault="00000000" w:rsidP="007C15D0">
            <w:pPr>
              <w:pStyle w:val="Default"/>
              <w:jc w:val="center"/>
            </w:pPr>
            <w:r w:rsidRPr="000D08B1">
              <w:t xml:space="preserve">62460030093 </w:t>
            </w:r>
          </w:p>
        </w:tc>
      </w:tr>
      <w:tr w:rsidR="00CA57C4" w14:paraId="082DB490" w14:textId="77777777" w:rsidTr="000D08B1">
        <w:trPr>
          <w:trHeight w:val="552"/>
          <w:jc w:val="center"/>
        </w:trPr>
        <w:tc>
          <w:tcPr>
            <w:tcW w:w="564" w:type="dxa"/>
            <w:noWrap/>
          </w:tcPr>
          <w:p w14:paraId="4151EBCD" w14:textId="77777777" w:rsidR="000D08B1" w:rsidRPr="000D08B1" w:rsidRDefault="00000000" w:rsidP="007C15D0">
            <w:pPr>
              <w:spacing w:after="0" w:line="240" w:lineRule="auto"/>
              <w:jc w:val="center"/>
              <w:rPr>
                <w:rFonts w:ascii="Times New Roman" w:hAnsi="Times New Roman"/>
                <w:sz w:val="24"/>
                <w:szCs w:val="24"/>
                <w:lang w:val="lv-LV"/>
              </w:rPr>
            </w:pPr>
            <w:r w:rsidRPr="000D08B1">
              <w:rPr>
                <w:rFonts w:ascii="Times New Roman" w:hAnsi="Times New Roman"/>
                <w:sz w:val="24"/>
                <w:szCs w:val="24"/>
                <w:lang w:val="lv-LV"/>
              </w:rPr>
              <w:t xml:space="preserve">17. </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14:paraId="7ECFE65E" w14:textId="77777777" w:rsidR="000D08B1" w:rsidRPr="000D08B1" w:rsidRDefault="00000000" w:rsidP="007C15D0">
            <w:pPr>
              <w:spacing w:after="0" w:line="240" w:lineRule="auto"/>
              <w:rPr>
                <w:rFonts w:ascii="Times New Roman" w:hAnsi="Times New Roman"/>
                <w:sz w:val="24"/>
                <w:szCs w:val="24"/>
                <w:lang w:val="lv-LV"/>
              </w:rPr>
            </w:pPr>
            <w:r w:rsidRPr="000D08B1">
              <w:rPr>
                <w:rFonts w:ascii="Times New Roman" w:hAnsi="Times New Roman"/>
                <w:sz w:val="24"/>
                <w:szCs w:val="24"/>
                <w:lang w:val="lv-LV"/>
              </w:rPr>
              <w:t xml:space="preserve">Valsts mežs Ziras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C5AE9F" w14:textId="77777777" w:rsidR="000D08B1" w:rsidRPr="000D08B1" w:rsidRDefault="00000000" w:rsidP="007C15D0">
            <w:pPr>
              <w:pStyle w:val="Default"/>
              <w:jc w:val="center"/>
            </w:pPr>
            <w:r w:rsidRPr="000D08B1">
              <w:t xml:space="preserve">98900020088 </w:t>
            </w:r>
          </w:p>
        </w:tc>
        <w:tc>
          <w:tcPr>
            <w:tcW w:w="2561" w:type="dxa"/>
            <w:tcBorders>
              <w:top w:val="single" w:sz="4" w:space="0" w:color="auto"/>
              <w:left w:val="single" w:sz="4" w:space="0" w:color="auto"/>
              <w:bottom w:val="single" w:sz="4" w:space="0" w:color="auto"/>
              <w:right w:val="single" w:sz="4" w:space="0" w:color="auto"/>
            </w:tcBorders>
            <w:shd w:val="clear" w:color="auto" w:fill="auto"/>
            <w:noWrap/>
          </w:tcPr>
          <w:p w14:paraId="22C8B0A7" w14:textId="77777777" w:rsidR="000D08B1" w:rsidRPr="000D08B1" w:rsidRDefault="00000000" w:rsidP="007C15D0">
            <w:pPr>
              <w:pStyle w:val="Default"/>
              <w:jc w:val="center"/>
            </w:pPr>
            <w:r w:rsidRPr="000D08B1">
              <w:t xml:space="preserve">98900020089 </w:t>
            </w:r>
          </w:p>
        </w:tc>
      </w:tr>
      <w:tr w:rsidR="00CA57C4" w14:paraId="52421055" w14:textId="77777777" w:rsidTr="000D08B1">
        <w:trPr>
          <w:trHeight w:val="552"/>
          <w:jc w:val="center"/>
        </w:trPr>
        <w:tc>
          <w:tcPr>
            <w:tcW w:w="564" w:type="dxa"/>
            <w:noWrap/>
          </w:tcPr>
          <w:p w14:paraId="5C74AD23" w14:textId="77777777" w:rsidR="000D08B1" w:rsidRPr="000D08B1" w:rsidRDefault="00000000" w:rsidP="007C15D0">
            <w:pPr>
              <w:spacing w:after="0" w:line="240" w:lineRule="auto"/>
              <w:jc w:val="center"/>
              <w:rPr>
                <w:rFonts w:ascii="Times New Roman" w:hAnsi="Times New Roman"/>
                <w:sz w:val="24"/>
                <w:szCs w:val="24"/>
                <w:lang w:val="lv-LV"/>
              </w:rPr>
            </w:pPr>
            <w:r w:rsidRPr="000D08B1">
              <w:rPr>
                <w:rFonts w:ascii="Times New Roman" w:hAnsi="Times New Roman"/>
                <w:sz w:val="24"/>
                <w:szCs w:val="24"/>
                <w:lang w:val="lv-LV"/>
              </w:rPr>
              <w:t xml:space="preserve">18. </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14:paraId="0322F3BB" w14:textId="77777777" w:rsidR="000D08B1" w:rsidRPr="000D08B1" w:rsidRDefault="00000000" w:rsidP="007C15D0">
            <w:pPr>
              <w:spacing w:after="0" w:line="240" w:lineRule="auto"/>
              <w:rPr>
                <w:rFonts w:ascii="Times New Roman" w:hAnsi="Times New Roman"/>
                <w:sz w:val="24"/>
                <w:szCs w:val="24"/>
                <w:lang w:val="lv-LV"/>
              </w:rPr>
            </w:pPr>
            <w:proofErr w:type="spellStart"/>
            <w:r w:rsidRPr="000D08B1">
              <w:rPr>
                <w:rFonts w:ascii="Times New Roman" w:hAnsi="Times New Roman"/>
                <w:sz w:val="24"/>
                <w:szCs w:val="24"/>
                <w:lang w:val="lv-LV"/>
              </w:rPr>
              <w:t>Tigas</w:t>
            </w:r>
            <w:proofErr w:type="spellEnd"/>
            <w:r w:rsidRPr="000D08B1">
              <w:rPr>
                <w:rFonts w:ascii="Times New Roman" w:hAnsi="Times New Roman"/>
                <w:sz w:val="24"/>
                <w:szCs w:val="24"/>
                <w:lang w:val="lv-LV"/>
              </w:rPr>
              <w:t xml:space="preserve"> meži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EED0281" w14:textId="77777777" w:rsidR="000D08B1" w:rsidRPr="000D08B1" w:rsidRDefault="00000000" w:rsidP="007C15D0">
            <w:pPr>
              <w:pStyle w:val="Default"/>
              <w:jc w:val="center"/>
            </w:pPr>
            <w:r w:rsidRPr="000D08B1">
              <w:t xml:space="preserve">62720010061 </w:t>
            </w:r>
          </w:p>
        </w:tc>
        <w:tc>
          <w:tcPr>
            <w:tcW w:w="2561" w:type="dxa"/>
            <w:tcBorders>
              <w:top w:val="single" w:sz="4" w:space="0" w:color="auto"/>
              <w:left w:val="single" w:sz="4" w:space="0" w:color="auto"/>
              <w:bottom w:val="single" w:sz="4" w:space="0" w:color="auto"/>
              <w:right w:val="single" w:sz="4" w:space="0" w:color="auto"/>
            </w:tcBorders>
            <w:shd w:val="clear" w:color="auto" w:fill="auto"/>
            <w:noWrap/>
          </w:tcPr>
          <w:p w14:paraId="15860A33" w14:textId="77777777" w:rsidR="000D08B1" w:rsidRPr="000D08B1" w:rsidRDefault="00000000" w:rsidP="007C15D0">
            <w:pPr>
              <w:pStyle w:val="Default"/>
              <w:jc w:val="center"/>
            </w:pPr>
            <w:r w:rsidRPr="000D08B1">
              <w:t xml:space="preserve">62720030070 </w:t>
            </w:r>
          </w:p>
        </w:tc>
      </w:tr>
      <w:tr w:rsidR="00CA57C4" w14:paraId="6CC1061F" w14:textId="77777777" w:rsidTr="000D08B1">
        <w:trPr>
          <w:trHeight w:val="552"/>
          <w:jc w:val="center"/>
        </w:trPr>
        <w:tc>
          <w:tcPr>
            <w:tcW w:w="564" w:type="dxa"/>
            <w:noWrap/>
          </w:tcPr>
          <w:p w14:paraId="4B79637F" w14:textId="77777777" w:rsidR="000D08B1" w:rsidRPr="000D08B1" w:rsidRDefault="00000000" w:rsidP="007C15D0">
            <w:pPr>
              <w:spacing w:after="0" w:line="240" w:lineRule="auto"/>
              <w:jc w:val="center"/>
              <w:rPr>
                <w:rFonts w:ascii="Times New Roman" w:hAnsi="Times New Roman"/>
                <w:sz w:val="24"/>
                <w:szCs w:val="24"/>
                <w:lang w:val="lv-LV"/>
              </w:rPr>
            </w:pPr>
            <w:r w:rsidRPr="000D08B1">
              <w:rPr>
                <w:rFonts w:ascii="Times New Roman" w:hAnsi="Times New Roman"/>
                <w:sz w:val="24"/>
                <w:szCs w:val="24"/>
                <w:lang w:val="lv-LV"/>
              </w:rPr>
              <w:t xml:space="preserve">19. </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14:paraId="0AEAD815" w14:textId="77777777" w:rsidR="000D08B1" w:rsidRPr="000D08B1" w:rsidRDefault="00000000" w:rsidP="007C15D0">
            <w:pPr>
              <w:spacing w:after="0" w:line="240" w:lineRule="auto"/>
              <w:rPr>
                <w:rFonts w:ascii="Times New Roman" w:hAnsi="Times New Roman"/>
                <w:sz w:val="24"/>
                <w:szCs w:val="24"/>
                <w:lang w:val="lv-LV"/>
              </w:rPr>
            </w:pPr>
            <w:r w:rsidRPr="000D08B1">
              <w:rPr>
                <w:rFonts w:ascii="Times New Roman" w:hAnsi="Times New Roman"/>
                <w:sz w:val="24"/>
                <w:szCs w:val="24"/>
                <w:lang w:val="lv-LV"/>
              </w:rPr>
              <w:t xml:space="preserve">Valsts mežs 6246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E70420B" w14:textId="77777777" w:rsidR="000D08B1" w:rsidRPr="000D08B1" w:rsidRDefault="00000000" w:rsidP="007C15D0">
            <w:pPr>
              <w:pStyle w:val="Default"/>
              <w:jc w:val="center"/>
            </w:pPr>
            <w:r w:rsidRPr="000D08B1">
              <w:t xml:space="preserve">62460010039 </w:t>
            </w:r>
          </w:p>
        </w:tc>
        <w:tc>
          <w:tcPr>
            <w:tcW w:w="2561" w:type="dxa"/>
            <w:tcBorders>
              <w:top w:val="single" w:sz="4" w:space="0" w:color="auto"/>
              <w:left w:val="single" w:sz="4" w:space="0" w:color="auto"/>
              <w:bottom w:val="single" w:sz="4" w:space="0" w:color="auto"/>
              <w:right w:val="single" w:sz="4" w:space="0" w:color="auto"/>
            </w:tcBorders>
            <w:shd w:val="clear" w:color="auto" w:fill="auto"/>
            <w:noWrap/>
          </w:tcPr>
          <w:p w14:paraId="63A28479" w14:textId="77777777" w:rsidR="000D08B1" w:rsidRPr="000D08B1" w:rsidRDefault="00000000" w:rsidP="007C15D0">
            <w:pPr>
              <w:pStyle w:val="Default"/>
              <w:jc w:val="center"/>
            </w:pPr>
            <w:r w:rsidRPr="000D08B1">
              <w:t xml:space="preserve">62460030127 </w:t>
            </w:r>
          </w:p>
        </w:tc>
      </w:tr>
      <w:tr w:rsidR="00CA57C4" w14:paraId="4BCB66B9" w14:textId="77777777" w:rsidTr="000D08B1">
        <w:trPr>
          <w:trHeight w:val="552"/>
          <w:jc w:val="center"/>
        </w:trPr>
        <w:tc>
          <w:tcPr>
            <w:tcW w:w="564" w:type="dxa"/>
            <w:noWrap/>
          </w:tcPr>
          <w:p w14:paraId="4414D03E" w14:textId="77777777" w:rsidR="000D08B1" w:rsidRPr="000D08B1" w:rsidRDefault="00000000" w:rsidP="007C15D0">
            <w:pPr>
              <w:spacing w:after="0" w:line="240" w:lineRule="auto"/>
              <w:jc w:val="center"/>
              <w:rPr>
                <w:rFonts w:ascii="Times New Roman" w:hAnsi="Times New Roman"/>
                <w:sz w:val="24"/>
                <w:szCs w:val="24"/>
                <w:lang w:val="lv-LV"/>
              </w:rPr>
            </w:pPr>
            <w:r w:rsidRPr="000D08B1">
              <w:rPr>
                <w:rFonts w:ascii="Times New Roman" w:hAnsi="Times New Roman"/>
                <w:sz w:val="24"/>
                <w:szCs w:val="24"/>
                <w:lang w:val="lv-LV"/>
              </w:rPr>
              <w:t xml:space="preserve">20. </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14:paraId="6D85B376" w14:textId="77777777" w:rsidR="000D08B1" w:rsidRPr="000D08B1" w:rsidRDefault="00000000" w:rsidP="007C15D0">
            <w:pPr>
              <w:spacing w:after="0" w:line="240" w:lineRule="auto"/>
              <w:rPr>
                <w:rFonts w:ascii="Times New Roman" w:hAnsi="Times New Roman"/>
                <w:sz w:val="24"/>
                <w:szCs w:val="24"/>
                <w:lang w:val="lv-LV"/>
              </w:rPr>
            </w:pPr>
            <w:r w:rsidRPr="000D08B1">
              <w:rPr>
                <w:rFonts w:ascii="Times New Roman" w:hAnsi="Times New Roman"/>
                <w:sz w:val="24"/>
                <w:szCs w:val="24"/>
                <w:lang w:val="lv-LV"/>
              </w:rPr>
              <w:t xml:space="preserve">Valsts mežs 6246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42A702" w14:textId="77777777" w:rsidR="000D08B1" w:rsidRPr="000D08B1" w:rsidRDefault="00000000" w:rsidP="007C15D0">
            <w:pPr>
              <w:pStyle w:val="Default"/>
              <w:jc w:val="center"/>
            </w:pPr>
            <w:r w:rsidRPr="000D08B1">
              <w:t xml:space="preserve">62460010039 </w:t>
            </w:r>
          </w:p>
        </w:tc>
        <w:tc>
          <w:tcPr>
            <w:tcW w:w="2561" w:type="dxa"/>
            <w:tcBorders>
              <w:top w:val="single" w:sz="4" w:space="0" w:color="auto"/>
              <w:left w:val="single" w:sz="4" w:space="0" w:color="auto"/>
              <w:bottom w:val="single" w:sz="4" w:space="0" w:color="auto"/>
              <w:right w:val="single" w:sz="4" w:space="0" w:color="auto"/>
            </w:tcBorders>
            <w:shd w:val="clear" w:color="auto" w:fill="auto"/>
            <w:noWrap/>
          </w:tcPr>
          <w:p w14:paraId="410DDC5B" w14:textId="77777777" w:rsidR="000D08B1" w:rsidRPr="000D08B1" w:rsidRDefault="00000000" w:rsidP="007C15D0">
            <w:pPr>
              <w:pStyle w:val="Default"/>
              <w:jc w:val="center"/>
            </w:pPr>
            <w:r w:rsidRPr="000D08B1">
              <w:t xml:space="preserve">62460020140 </w:t>
            </w:r>
          </w:p>
        </w:tc>
      </w:tr>
      <w:tr w:rsidR="00CA57C4" w14:paraId="687365A5" w14:textId="77777777" w:rsidTr="000D08B1">
        <w:trPr>
          <w:trHeight w:val="552"/>
          <w:jc w:val="center"/>
        </w:trPr>
        <w:tc>
          <w:tcPr>
            <w:tcW w:w="564" w:type="dxa"/>
            <w:noWrap/>
          </w:tcPr>
          <w:p w14:paraId="5530B4FA" w14:textId="77777777" w:rsidR="000D08B1" w:rsidRPr="000D08B1" w:rsidRDefault="00000000" w:rsidP="007C15D0">
            <w:pPr>
              <w:spacing w:after="0" w:line="240" w:lineRule="auto"/>
              <w:jc w:val="center"/>
              <w:rPr>
                <w:rFonts w:ascii="Times New Roman" w:hAnsi="Times New Roman"/>
                <w:sz w:val="24"/>
                <w:szCs w:val="24"/>
                <w:lang w:val="lv-LV"/>
              </w:rPr>
            </w:pPr>
            <w:r w:rsidRPr="000D08B1">
              <w:rPr>
                <w:rFonts w:ascii="Times New Roman" w:hAnsi="Times New Roman"/>
                <w:sz w:val="24"/>
                <w:szCs w:val="24"/>
                <w:lang w:val="lv-LV"/>
              </w:rPr>
              <w:t xml:space="preserve">21. </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14:paraId="489BB8A1" w14:textId="77777777" w:rsidR="000D08B1" w:rsidRPr="000D08B1" w:rsidRDefault="00000000" w:rsidP="007C15D0">
            <w:pPr>
              <w:spacing w:after="0" w:line="240" w:lineRule="auto"/>
              <w:rPr>
                <w:rFonts w:ascii="Times New Roman" w:hAnsi="Times New Roman"/>
                <w:sz w:val="24"/>
                <w:szCs w:val="24"/>
                <w:lang w:val="lv-LV"/>
              </w:rPr>
            </w:pPr>
            <w:r w:rsidRPr="000D08B1">
              <w:rPr>
                <w:rFonts w:ascii="Times New Roman" w:hAnsi="Times New Roman"/>
                <w:sz w:val="24"/>
                <w:szCs w:val="24"/>
                <w:lang w:val="lv-LV"/>
              </w:rPr>
              <w:t xml:space="preserve">Valsts mežs 6246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906E237" w14:textId="77777777" w:rsidR="000D08B1" w:rsidRPr="000D08B1" w:rsidRDefault="00000000" w:rsidP="007C15D0">
            <w:pPr>
              <w:pStyle w:val="Default"/>
              <w:jc w:val="center"/>
            </w:pPr>
            <w:r w:rsidRPr="000D08B1">
              <w:t xml:space="preserve">62460010039 </w:t>
            </w:r>
          </w:p>
        </w:tc>
        <w:tc>
          <w:tcPr>
            <w:tcW w:w="2561" w:type="dxa"/>
            <w:tcBorders>
              <w:top w:val="single" w:sz="4" w:space="0" w:color="auto"/>
              <w:left w:val="single" w:sz="4" w:space="0" w:color="auto"/>
              <w:bottom w:val="single" w:sz="4" w:space="0" w:color="auto"/>
              <w:right w:val="single" w:sz="4" w:space="0" w:color="auto"/>
            </w:tcBorders>
            <w:shd w:val="clear" w:color="auto" w:fill="auto"/>
            <w:noWrap/>
          </w:tcPr>
          <w:p w14:paraId="382116C5" w14:textId="77777777" w:rsidR="000D08B1" w:rsidRPr="000D08B1" w:rsidRDefault="00000000" w:rsidP="007C15D0">
            <w:pPr>
              <w:pStyle w:val="Default"/>
              <w:jc w:val="center"/>
            </w:pPr>
            <w:r w:rsidRPr="000D08B1">
              <w:t xml:space="preserve">62460040034 </w:t>
            </w:r>
          </w:p>
        </w:tc>
      </w:tr>
    </w:tbl>
    <w:p w14:paraId="2E0F623B" w14:textId="77777777" w:rsidR="000D08B1" w:rsidRPr="00EB438E" w:rsidRDefault="00000000" w:rsidP="000D08B1">
      <w:pPr>
        <w:numPr>
          <w:ilvl w:val="0"/>
          <w:numId w:val="17"/>
        </w:numPr>
        <w:tabs>
          <w:tab w:val="left" w:pos="0"/>
        </w:tabs>
        <w:spacing w:before="120" w:after="120" w:line="240" w:lineRule="auto"/>
        <w:ind w:left="425" w:hanging="425"/>
        <w:jc w:val="both"/>
        <w:rPr>
          <w:rFonts w:ascii="Times New Roman" w:hAnsi="Times New Roman"/>
          <w:sz w:val="24"/>
          <w:szCs w:val="24"/>
          <w:lang w:val="lv-LV"/>
        </w:rPr>
      </w:pPr>
      <w:r w:rsidRPr="00EB438E">
        <w:rPr>
          <w:rFonts w:ascii="Times New Roman" w:hAnsi="Times New Roman"/>
          <w:sz w:val="24"/>
          <w:szCs w:val="24"/>
          <w:lang w:val="lv-LV"/>
        </w:rPr>
        <w:t>Īpašumi un</w:t>
      </w:r>
      <w:r w:rsidRPr="000D08B1">
        <w:rPr>
          <w:rFonts w:ascii="Times New Roman" w:hAnsi="Times New Roman"/>
          <w:sz w:val="24"/>
          <w:szCs w:val="24"/>
          <w:lang w:val="lv-LV"/>
        </w:rPr>
        <w:t xml:space="preserve"> </w:t>
      </w:r>
      <w:r w:rsidRPr="00EB438E">
        <w:rPr>
          <w:rFonts w:ascii="Times New Roman" w:hAnsi="Times New Roman"/>
          <w:sz w:val="24"/>
          <w:szCs w:val="24"/>
          <w:lang w:val="lv-LV"/>
        </w:rPr>
        <w:t xml:space="preserve">to zemes vienības Vēja parka infrastruktūras (piemēram, </w:t>
      </w:r>
      <w:r w:rsidRPr="00EB438E">
        <w:rPr>
          <w:rFonts w:ascii="Times New Roman" w:hAnsi="Times New Roman"/>
          <w:iCs/>
          <w:sz w:val="24"/>
          <w:szCs w:val="24"/>
          <w:lang w:val="lv-LV"/>
        </w:rPr>
        <w:t>elektropārvaldes</w:t>
      </w:r>
      <w:r w:rsidRPr="00EB438E">
        <w:rPr>
          <w:rFonts w:ascii="Times New Roman" w:hAnsi="Times New Roman"/>
          <w:sz w:val="24"/>
          <w:szCs w:val="24"/>
          <w:lang w:val="lv-LV"/>
        </w:rPr>
        <w:t xml:space="preserve"> / kabeļu līnijas, jauni pievedceļi, apakšstacijas, jaunas apakšstacijas </w:t>
      </w:r>
      <w:proofErr w:type="spellStart"/>
      <w:r w:rsidRPr="00EB438E">
        <w:rPr>
          <w:rFonts w:ascii="Times New Roman" w:hAnsi="Times New Roman"/>
          <w:sz w:val="24"/>
          <w:szCs w:val="24"/>
          <w:lang w:val="lv-LV"/>
        </w:rPr>
        <w:t>pieslēgumu</w:t>
      </w:r>
      <w:proofErr w:type="spellEnd"/>
      <w:r w:rsidRPr="00EB438E">
        <w:rPr>
          <w:rFonts w:ascii="Times New Roman" w:hAnsi="Times New Roman"/>
          <w:sz w:val="24"/>
          <w:szCs w:val="24"/>
          <w:lang w:val="lv-LV"/>
        </w:rPr>
        <w:t xml:space="preserve"> nodrošināšanai u.c.) nodrošināšanai.</w:t>
      </w:r>
    </w:p>
    <w:p w14:paraId="1F382B81" w14:textId="77777777" w:rsidR="000D08B1" w:rsidRPr="00EB438E" w:rsidRDefault="00000000" w:rsidP="000D08B1">
      <w:pPr>
        <w:numPr>
          <w:ilvl w:val="0"/>
          <w:numId w:val="17"/>
        </w:numPr>
        <w:tabs>
          <w:tab w:val="left" w:pos="0"/>
        </w:tabs>
        <w:spacing w:before="120" w:after="120" w:line="240" w:lineRule="auto"/>
        <w:ind w:left="425" w:hanging="425"/>
        <w:jc w:val="both"/>
        <w:rPr>
          <w:rFonts w:ascii="Times New Roman" w:eastAsia="Times New Roman" w:hAnsi="Times New Roman"/>
          <w:b/>
          <w:bCs/>
          <w:sz w:val="24"/>
          <w:szCs w:val="24"/>
          <w:lang w:val="lv-LV"/>
        </w:rPr>
      </w:pPr>
      <w:r w:rsidRPr="00EB438E">
        <w:rPr>
          <w:rFonts w:ascii="Times New Roman" w:hAnsi="Times New Roman"/>
          <w:sz w:val="24"/>
          <w:szCs w:val="24"/>
          <w:lang w:val="lv-LV"/>
        </w:rPr>
        <w:t xml:space="preserve">Īpašumi un to zemes vienības Vēja parka saražotās elektroenerģijas akumulēšanai, </w:t>
      </w:r>
      <w:r w:rsidRPr="00EB438E">
        <w:rPr>
          <w:rFonts w:ascii="Times New Roman" w:hAnsi="Times New Roman"/>
          <w:iCs/>
          <w:sz w:val="24"/>
          <w:szCs w:val="24"/>
          <w:lang w:val="lv-LV"/>
        </w:rPr>
        <w:t>izmantojot</w:t>
      </w:r>
      <w:r w:rsidRPr="00EB438E">
        <w:rPr>
          <w:rFonts w:ascii="Times New Roman" w:hAnsi="Times New Roman"/>
          <w:sz w:val="24"/>
          <w:szCs w:val="24"/>
          <w:lang w:val="lv-LV"/>
        </w:rPr>
        <w:t xml:space="preserve"> enerģijas uzkrāšanas sistēmas (turpmāk – BESS</w:t>
      </w:r>
      <w:r>
        <w:rPr>
          <w:rFonts w:ascii="Times New Roman" w:hAnsi="Times New Roman"/>
          <w:sz w:val="24"/>
          <w:szCs w:val="24"/>
          <w:vertAlign w:val="superscript"/>
          <w:lang w:val="lv-LV"/>
        </w:rPr>
        <w:footnoteReference w:id="1"/>
      </w:r>
      <w:r w:rsidRPr="00EB438E">
        <w:rPr>
          <w:rFonts w:ascii="Times New Roman" w:hAnsi="Times New Roman"/>
          <w:sz w:val="24"/>
          <w:szCs w:val="24"/>
          <w:lang w:val="lv-LV"/>
        </w:rPr>
        <w:t>), un ar šo procesu saistīto objektu būvniecībai.</w:t>
      </w:r>
    </w:p>
    <w:p w14:paraId="48E9C4EF" w14:textId="77777777" w:rsidR="000D08B1" w:rsidRPr="000D08B1" w:rsidRDefault="00000000" w:rsidP="000D08B1">
      <w:pPr>
        <w:tabs>
          <w:tab w:val="left" w:pos="0"/>
        </w:tabs>
        <w:spacing w:before="240" w:after="120" w:line="240" w:lineRule="auto"/>
        <w:jc w:val="both"/>
        <w:rPr>
          <w:rFonts w:ascii="Times New Roman" w:eastAsia="Times New Roman" w:hAnsi="Times New Roman"/>
          <w:b/>
          <w:bCs/>
          <w:sz w:val="24"/>
          <w:szCs w:val="24"/>
          <w:lang w:val="lv-LV"/>
        </w:rPr>
      </w:pPr>
      <w:r w:rsidRPr="000D08B1">
        <w:rPr>
          <w:rFonts w:ascii="Times New Roman" w:eastAsia="Times New Roman" w:hAnsi="Times New Roman"/>
          <w:b/>
          <w:bCs/>
          <w:sz w:val="24"/>
          <w:szCs w:val="24"/>
          <w:lang w:val="lv-LV"/>
        </w:rPr>
        <w:t>Īss paredzētās darbības raksturojums, faktu konstatācija un apsvērumi lēmuma satura noteikšanai:</w:t>
      </w:r>
    </w:p>
    <w:p w14:paraId="4B34F331" w14:textId="77777777" w:rsidR="000D08B1" w:rsidRPr="000D08B1" w:rsidRDefault="00000000" w:rsidP="000D08B1">
      <w:pPr>
        <w:widowControl/>
        <w:numPr>
          <w:ilvl w:val="0"/>
          <w:numId w:val="15"/>
        </w:numPr>
        <w:spacing w:before="120" w:after="120" w:line="240" w:lineRule="auto"/>
        <w:ind w:left="357" w:hanging="357"/>
        <w:jc w:val="both"/>
        <w:textAlignment w:val="baseline"/>
        <w:rPr>
          <w:rFonts w:ascii="Times New Roman" w:hAnsi="Times New Roman"/>
          <w:strike/>
          <w:sz w:val="24"/>
          <w:szCs w:val="24"/>
          <w:lang w:val="lv-LV"/>
        </w:rPr>
      </w:pPr>
      <w:r w:rsidRPr="000D08B1">
        <w:rPr>
          <w:rFonts w:ascii="Times New Roman" w:eastAsia="Times New Roman" w:hAnsi="Times New Roman"/>
          <w:sz w:val="24"/>
          <w:szCs w:val="24"/>
          <w:lang w:val="lv-LV" w:eastAsia="lv-LV"/>
        </w:rPr>
        <w:t>Ierosinātāja ar</w:t>
      </w:r>
      <w:r w:rsidRPr="000D08B1">
        <w:rPr>
          <w:rFonts w:ascii="Times New Roman" w:hAnsi="Times New Roman"/>
          <w:sz w:val="24"/>
          <w:szCs w:val="24"/>
          <w:lang w:val="lv-LV"/>
        </w:rPr>
        <w:t xml:space="preserve"> 2023. gada 27. jūlija vēstuli Nr. 61VL00-15/36</w:t>
      </w:r>
      <w:r w:rsidRPr="000D08B1">
        <w:rPr>
          <w:rFonts w:ascii="Times New Roman" w:hAnsi="Times New Roman"/>
          <w:i/>
          <w:iCs/>
          <w:sz w:val="24"/>
          <w:szCs w:val="24"/>
          <w:lang w:val="lv-LV"/>
        </w:rPr>
        <w:t xml:space="preserve"> “Par paredzētās darbības pieteikšanu” </w:t>
      </w:r>
      <w:r w:rsidRPr="000D08B1">
        <w:rPr>
          <w:rFonts w:ascii="Times New Roman" w:eastAsia="Times New Roman" w:hAnsi="Times New Roman"/>
          <w:sz w:val="24"/>
          <w:szCs w:val="24"/>
          <w:lang w:val="lv-LV" w:eastAsia="lv-LV"/>
        </w:rPr>
        <w:t xml:space="preserve">un </w:t>
      </w:r>
      <w:r w:rsidRPr="000D08B1">
        <w:rPr>
          <w:rFonts w:ascii="Times New Roman" w:hAnsi="Times New Roman"/>
          <w:sz w:val="24"/>
          <w:szCs w:val="24"/>
          <w:lang w:val="lv-LV"/>
        </w:rPr>
        <w:t>iesniegumu </w:t>
      </w:r>
      <w:r w:rsidRPr="000D08B1">
        <w:rPr>
          <w:rFonts w:ascii="Times New Roman" w:hAnsi="Times New Roman"/>
          <w:i/>
          <w:iCs/>
          <w:sz w:val="24"/>
          <w:szCs w:val="24"/>
          <w:lang w:val="lv-LV"/>
        </w:rPr>
        <w:t xml:space="preserve"> “Paredzētās darbības iesniegums vēja elektrostaciju parka “Ventspils 2” un tā saistītās infrastruktūras projekta īstenošana Ventspils un Kuldīgas novados” </w:t>
      </w:r>
      <w:r w:rsidRPr="000D08B1">
        <w:rPr>
          <w:rFonts w:ascii="Times New Roman" w:eastAsia="Times New Roman" w:hAnsi="Times New Roman"/>
          <w:sz w:val="24"/>
          <w:szCs w:val="24"/>
          <w:lang w:val="lv-LV" w:eastAsia="lv-LV"/>
        </w:rPr>
        <w:t>ar pielikumiem</w:t>
      </w:r>
      <w:r w:rsidRPr="000D08B1">
        <w:rPr>
          <w:rFonts w:ascii="Times New Roman" w:eastAsia="Times New Roman" w:hAnsi="Times New Roman"/>
          <w:i/>
          <w:iCs/>
          <w:sz w:val="24"/>
          <w:szCs w:val="24"/>
          <w:lang w:val="lv-LV" w:eastAsia="lv-LV"/>
        </w:rPr>
        <w:t xml:space="preserve"> </w:t>
      </w:r>
      <w:r w:rsidRPr="000D08B1">
        <w:rPr>
          <w:rFonts w:ascii="Times New Roman" w:eastAsia="Times New Roman" w:hAnsi="Times New Roman"/>
          <w:sz w:val="24"/>
          <w:szCs w:val="24"/>
          <w:lang w:val="lv-LV" w:eastAsia="lv-LV"/>
        </w:rPr>
        <w:t>(turpmāk kopā saukts – Iesniegums)</w:t>
      </w:r>
      <w:r>
        <w:rPr>
          <w:rStyle w:val="Vresatsauce"/>
          <w:rFonts w:ascii="Times New Roman" w:hAnsi="Times New Roman"/>
          <w:sz w:val="24"/>
          <w:szCs w:val="24"/>
          <w:lang w:val="lv-LV"/>
        </w:rPr>
        <w:footnoteReference w:id="2"/>
      </w:r>
      <w:r w:rsidRPr="000D08B1">
        <w:rPr>
          <w:rFonts w:ascii="Times New Roman" w:hAnsi="Times New Roman"/>
          <w:sz w:val="24"/>
          <w:szCs w:val="24"/>
          <w:lang w:val="lv-LV"/>
        </w:rPr>
        <w:t xml:space="preserve"> </w:t>
      </w:r>
      <w:r w:rsidRPr="000D08B1">
        <w:rPr>
          <w:rFonts w:ascii="Times New Roman" w:eastAsia="Times New Roman" w:hAnsi="Times New Roman"/>
          <w:sz w:val="24"/>
          <w:szCs w:val="24"/>
          <w:lang w:val="lv-LV"/>
        </w:rPr>
        <w:t xml:space="preserve">ir vērsusies Vides pārraudzības valsts birojā (turpmāk – Birojs). </w:t>
      </w:r>
      <w:r w:rsidRPr="000D08B1">
        <w:rPr>
          <w:rFonts w:ascii="Times New Roman" w:hAnsi="Times New Roman"/>
          <w:sz w:val="24"/>
          <w:szCs w:val="24"/>
          <w:lang w:val="lv-LV"/>
        </w:rPr>
        <w:t>Atbilstoši Iesniegumam Paredzētā darbība atbilst likuma “</w:t>
      </w:r>
      <w:r w:rsidRPr="000D08B1">
        <w:rPr>
          <w:rFonts w:ascii="Times New Roman" w:hAnsi="Times New Roman"/>
          <w:i/>
          <w:iCs/>
          <w:sz w:val="24"/>
          <w:szCs w:val="24"/>
          <w:lang w:val="lv-LV"/>
        </w:rPr>
        <w:t>Par ietekmes uz vidi novērtējumu</w:t>
      </w:r>
      <w:r w:rsidRPr="000D08B1">
        <w:rPr>
          <w:rFonts w:ascii="Times New Roman" w:hAnsi="Times New Roman"/>
          <w:sz w:val="24"/>
          <w:szCs w:val="24"/>
          <w:lang w:val="lv-LV"/>
        </w:rPr>
        <w:t>” (turpmāk - Novērtējuma likums) 1. pielikuma 26.</w:t>
      </w:r>
      <w:r w:rsidRPr="000D08B1">
        <w:rPr>
          <w:rFonts w:ascii="Times New Roman" w:hAnsi="Times New Roman"/>
          <w:sz w:val="24"/>
          <w:szCs w:val="24"/>
          <w:vertAlign w:val="superscript"/>
          <w:lang w:val="lv-LV"/>
        </w:rPr>
        <w:t>1</w:t>
      </w:r>
      <w:r w:rsidRPr="000D08B1">
        <w:rPr>
          <w:rFonts w:ascii="Times New Roman" w:hAnsi="Times New Roman"/>
          <w:sz w:val="24"/>
          <w:szCs w:val="24"/>
          <w:lang w:val="lv-LV"/>
        </w:rPr>
        <w:t xml:space="preserve"> punktā - “</w:t>
      </w:r>
      <w:r w:rsidRPr="000D08B1">
        <w:rPr>
          <w:rFonts w:ascii="Times New Roman" w:hAnsi="Times New Roman"/>
          <w:i/>
          <w:iCs/>
          <w:sz w:val="24"/>
          <w:szCs w:val="24"/>
          <w:shd w:val="clear" w:color="auto" w:fill="FFFFFF"/>
          <w:lang w:val="lv-LV"/>
        </w:rPr>
        <w:t xml:space="preserve">Vēja elektrostaciju būvniecība, ja to kopējā jauda ir 50 megavatu un vairāk, izņemot tādu vēja elektrostaciju būvniecību, kurai piemērojams sākotnējais </w:t>
      </w:r>
      <w:proofErr w:type="spellStart"/>
      <w:r w:rsidRPr="000D08B1">
        <w:rPr>
          <w:rFonts w:ascii="Times New Roman" w:hAnsi="Times New Roman"/>
          <w:i/>
          <w:iCs/>
          <w:sz w:val="24"/>
          <w:szCs w:val="24"/>
          <w:shd w:val="clear" w:color="auto" w:fill="FFFFFF"/>
          <w:lang w:val="lv-LV"/>
        </w:rPr>
        <w:t>izvērtējums</w:t>
      </w:r>
      <w:proofErr w:type="spellEnd"/>
      <w:r w:rsidRPr="000D08B1">
        <w:rPr>
          <w:rFonts w:ascii="Times New Roman" w:hAnsi="Times New Roman"/>
          <w:i/>
          <w:iCs/>
          <w:sz w:val="24"/>
          <w:szCs w:val="24"/>
          <w:shd w:val="clear" w:color="auto" w:fill="FFFFFF"/>
          <w:lang w:val="lv-LV"/>
        </w:rPr>
        <w:t xml:space="preserve"> saskaņā ar </w:t>
      </w:r>
      <w:hyperlink r:id="rId8" w:tgtFrame="_blank" w:history="1">
        <w:r w:rsidR="000D08B1" w:rsidRPr="000D08B1">
          <w:rPr>
            <w:rFonts w:ascii="Times New Roman" w:hAnsi="Times New Roman"/>
            <w:i/>
            <w:iCs/>
            <w:sz w:val="24"/>
            <w:szCs w:val="24"/>
            <w:shd w:val="clear" w:color="auto" w:fill="FFFFFF"/>
            <w:lang w:val="lv-LV"/>
          </w:rPr>
          <w:t>Enerģētiskās drošības un neatkarības veicināšanai nepieciešamās atvieglotās energoapgādes būvju būvniecības kārtības likumu</w:t>
        </w:r>
      </w:hyperlink>
      <w:r w:rsidRPr="000D08B1">
        <w:rPr>
          <w:rFonts w:ascii="Times New Roman" w:hAnsi="Times New Roman"/>
          <w:sz w:val="24"/>
          <w:szCs w:val="24"/>
          <w:shd w:val="clear" w:color="auto" w:fill="FFFFFF"/>
          <w:lang w:val="lv-LV"/>
        </w:rPr>
        <w:t xml:space="preserve">” - iekļautai darbībai, kam </w:t>
      </w:r>
      <w:r w:rsidRPr="000D08B1">
        <w:rPr>
          <w:rFonts w:ascii="Times New Roman" w:hAnsi="Times New Roman"/>
          <w:sz w:val="24"/>
          <w:szCs w:val="24"/>
          <w:lang w:val="lv-LV"/>
        </w:rPr>
        <w:t xml:space="preserve">ietekmes uz vidi novērtējums (turpmāk – IVN) veicams saskaņā ar šī likuma 4. panta pirmās daļas 1. punktu. </w:t>
      </w:r>
    </w:p>
    <w:p w14:paraId="49628DFE" w14:textId="77777777" w:rsidR="000D08B1" w:rsidRPr="000D08B1" w:rsidRDefault="00000000" w:rsidP="000D08B1">
      <w:pPr>
        <w:widowControl/>
        <w:numPr>
          <w:ilvl w:val="0"/>
          <w:numId w:val="15"/>
        </w:numPr>
        <w:spacing w:before="120" w:after="120" w:line="240" w:lineRule="auto"/>
        <w:ind w:left="357" w:hanging="357"/>
        <w:jc w:val="both"/>
        <w:textAlignment w:val="baseline"/>
        <w:rPr>
          <w:rFonts w:ascii="Times New Roman" w:hAnsi="Times New Roman"/>
          <w:strike/>
          <w:sz w:val="24"/>
          <w:szCs w:val="24"/>
          <w:lang w:val="lv-LV"/>
        </w:rPr>
      </w:pPr>
      <w:r w:rsidRPr="000D08B1">
        <w:rPr>
          <w:rFonts w:ascii="Times New Roman" w:hAnsi="Times New Roman"/>
          <w:sz w:val="24"/>
          <w:szCs w:val="24"/>
          <w:lang w:val="lv-LV"/>
        </w:rPr>
        <w:t>Ar 2023. gada 4. augusta iesniegumu Nr. 61VL00-15/41 (turpmāk – Iesnieguma papildinājums) Ierosinātāja sniegusi papildus informāciju par Vēja parka</w:t>
      </w:r>
      <w:r w:rsidRPr="000D08B1">
        <w:rPr>
          <w:rFonts w:ascii="Times New Roman" w:hAnsi="Times New Roman"/>
          <w:iCs/>
          <w:sz w:val="24"/>
          <w:szCs w:val="24"/>
          <w:lang w:val="lv-LV"/>
        </w:rPr>
        <w:t xml:space="preserve"> </w:t>
      </w:r>
      <w:r w:rsidRPr="000D08B1">
        <w:rPr>
          <w:rFonts w:ascii="Times New Roman" w:hAnsi="Times New Roman"/>
          <w:sz w:val="24"/>
          <w:szCs w:val="24"/>
          <w:lang w:val="lv-LV"/>
        </w:rPr>
        <w:t xml:space="preserve">saražotās </w:t>
      </w:r>
      <w:r w:rsidRPr="000D08B1">
        <w:rPr>
          <w:rFonts w:ascii="Times New Roman" w:hAnsi="Times New Roman"/>
          <w:sz w:val="24"/>
          <w:szCs w:val="24"/>
          <w:lang w:val="lv-LV"/>
        </w:rPr>
        <w:lastRenderedPageBreak/>
        <w:t>elektroenerģijas akumulēšanas risinājumu, izmantojot enerģijas uzkrāšanas sistēmu (BESS).</w:t>
      </w:r>
    </w:p>
    <w:p w14:paraId="64EE3864" w14:textId="77777777" w:rsidR="000D08B1" w:rsidRPr="000D08B1" w:rsidRDefault="00000000" w:rsidP="000D08B1">
      <w:pPr>
        <w:widowControl/>
        <w:numPr>
          <w:ilvl w:val="0"/>
          <w:numId w:val="15"/>
        </w:numPr>
        <w:spacing w:before="120" w:after="120" w:line="240" w:lineRule="auto"/>
        <w:jc w:val="both"/>
        <w:rPr>
          <w:rFonts w:ascii="Times New Roman" w:eastAsia="Times New Roman" w:hAnsi="Times New Roman"/>
          <w:sz w:val="24"/>
          <w:szCs w:val="24"/>
          <w:lang w:val="lv-LV" w:eastAsia="lv-LV"/>
        </w:rPr>
      </w:pPr>
      <w:r w:rsidRPr="000D08B1">
        <w:rPr>
          <w:rFonts w:ascii="Times New Roman" w:eastAsia="Times New Roman" w:hAnsi="Times New Roman"/>
          <w:sz w:val="24"/>
          <w:szCs w:val="24"/>
          <w:lang w:val="lv-LV" w:eastAsia="lv-LV"/>
        </w:rPr>
        <w:t>Atbilstoši Iesniegumā un  Iesnieguma papildinājumā iekļautajai pamatinformācijai:</w:t>
      </w:r>
    </w:p>
    <w:p w14:paraId="21F63C7B" w14:textId="77777777" w:rsidR="000D08B1" w:rsidRPr="000D08B1" w:rsidRDefault="00000000" w:rsidP="000D08B1">
      <w:pPr>
        <w:pStyle w:val="Paraststmeklis"/>
        <w:numPr>
          <w:ilvl w:val="1"/>
          <w:numId w:val="15"/>
        </w:numPr>
        <w:spacing w:before="120" w:beforeAutospacing="0" w:after="120" w:afterAutospacing="0"/>
        <w:ind w:hanging="502"/>
        <w:jc w:val="both"/>
      </w:pPr>
      <w:r w:rsidRPr="000D08B1">
        <w:t xml:space="preserve">Vēja parku paredzēts izbūvēt Ventspils novada dienvidrietumu daļā un Kuldīgas novada ziemeļrietumu daļā. Vēja parka būvniecības teritorijai </w:t>
      </w:r>
      <w:r w:rsidRPr="000D08B1">
        <w:rPr>
          <w:bCs/>
        </w:rPr>
        <w:t xml:space="preserve">tuvākā lielākā apdzīvotā vietas ir </w:t>
      </w:r>
      <w:r w:rsidRPr="000D08B1">
        <w:t xml:space="preserve">Piltene </w:t>
      </w:r>
      <w:r w:rsidRPr="000D08B1">
        <w:rPr>
          <w:bCs/>
        </w:rPr>
        <w:t xml:space="preserve">(aptuveni 5 km). </w:t>
      </w:r>
      <w:r w:rsidRPr="000D08B1">
        <w:t xml:space="preserve">Citas apdzīvotās vietas (ciemi) Paredzētās darbības tuvumā ir Ziras, Zlēkas, </w:t>
      </w:r>
      <w:proofErr w:type="spellStart"/>
      <w:r w:rsidRPr="000D08B1">
        <w:t>Ventava</w:t>
      </w:r>
      <w:proofErr w:type="spellEnd"/>
      <w:r w:rsidRPr="000D08B1">
        <w:t xml:space="preserve"> un Ēdole. Plānotā VES parka tiešā tuvumā atrodas arī vairākas viensētas. </w:t>
      </w:r>
    </w:p>
    <w:p w14:paraId="7E7B0097" w14:textId="77777777" w:rsidR="000D08B1" w:rsidRPr="000D08B1" w:rsidRDefault="00000000" w:rsidP="000D08B1">
      <w:pPr>
        <w:pStyle w:val="Paraststmeklis"/>
        <w:numPr>
          <w:ilvl w:val="1"/>
          <w:numId w:val="15"/>
        </w:numPr>
        <w:spacing w:before="120" w:beforeAutospacing="0" w:after="120" w:afterAutospacing="0"/>
        <w:ind w:hanging="502"/>
        <w:jc w:val="both"/>
        <w:rPr>
          <w:color w:val="BF8F00" w:themeColor="accent4" w:themeShade="BF"/>
        </w:rPr>
      </w:pPr>
      <w:r w:rsidRPr="000D08B1">
        <w:t xml:space="preserve">Paredzētās darbības teritorijā iekļautās zemes vienības šobrīd tiek izmantotas mežsaimnieciskās darbības veikšanai. Paredzētās darbības teritorija atrodas Ventas upes sateces baseinā. Tuvākās ūdenstilpes ir Lielais Nabas ezers un Mazais Nabas ezers, savukārt tuvākās ūdensteces ir Venta, Užava, </w:t>
      </w:r>
      <w:proofErr w:type="spellStart"/>
      <w:r w:rsidRPr="000D08B1">
        <w:t>Kaļupīte</w:t>
      </w:r>
      <w:proofErr w:type="spellEnd"/>
      <w:r w:rsidRPr="000D08B1">
        <w:t xml:space="preserve">, </w:t>
      </w:r>
      <w:proofErr w:type="spellStart"/>
      <w:r w:rsidRPr="000D08B1">
        <w:t>Kumeļvalks</w:t>
      </w:r>
      <w:proofErr w:type="spellEnd"/>
      <w:r w:rsidRPr="000D08B1">
        <w:t xml:space="preserve"> un </w:t>
      </w:r>
      <w:proofErr w:type="spellStart"/>
      <w:r w:rsidRPr="000D08B1">
        <w:t>Tērande</w:t>
      </w:r>
      <w:proofErr w:type="spellEnd"/>
      <w:r w:rsidRPr="000D08B1">
        <w:t xml:space="preserve">. Daļu no paredzētās darbības teritorijas šķērso valsts nozīmes un mežu meliorācijas sistēmas. </w:t>
      </w:r>
    </w:p>
    <w:p w14:paraId="4FD28CC0" w14:textId="77777777" w:rsidR="000D08B1" w:rsidRPr="000D08B1" w:rsidRDefault="00000000" w:rsidP="000D08B1">
      <w:pPr>
        <w:pStyle w:val="Paraststmeklis"/>
        <w:numPr>
          <w:ilvl w:val="1"/>
          <w:numId w:val="15"/>
        </w:numPr>
        <w:spacing w:before="120" w:beforeAutospacing="0" w:after="120" w:afterAutospacing="0"/>
        <w:ind w:left="840" w:hanging="502"/>
        <w:jc w:val="both"/>
      </w:pPr>
      <w:r w:rsidRPr="000D08B1">
        <w:rPr>
          <w:lang w:eastAsia="ar-SA"/>
        </w:rPr>
        <w:t>Atbilstoši Iesniegumam un sas</w:t>
      </w:r>
      <w:r w:rsidRPr="000D08B1">
        <w:t xml:space="preserve">kaņā ar Dabas aizsardzības pārvaldes uzturēto dabas datu pārvaldības sistēmu </w:t>
      </w:r>
      <w:r w:rsidRPr="000D08B1">
        <w:rPr>
          <w:i/>
        </w:rPr>
        <w:t>“Ozols”</w:t>
      </w:r>
      <w:r>
        <w:rPr>
          <w:i/>
          <w:vertAlign w:val="superscript"/>
        </w:rPr>
        <w:footnoteReference w:id="3"/>
      </w:r>
      <w:r w:rsidRPr="000D08B1">
        <w:t xml:space="preserve"> tuvākās Eiropas nozīmes īpaši aizsargājamā dabas teritorijas (</w:t>
      </w:r>
      <w:proofErr w:type="spellStart"/>
      <w:r w:rsidRPr="000D08B1">
        <w:rPr>
          <w:i/>
          <w:iCs/>
        </w:rPr>
        <w:t>Natura</w:t>
      </w:r>
      <w:proofErr w:type="spellEnd"/>
      <w:r w:rsidRPr="000D08B1">
        <w:rPr>
          <w:i/>
          <w:iCs/>
        </w:rPr>
        <w:t xml:space="preserve"> 2000</w:t>
      </w:r>
      <w:r w:rsidRPr="000D08B1">
        <w:t xml:space="preserve">)  ir dabas liegums </w:t>
      </w:r>
      <w:r w:rsidRPr="000D08B1">
        <w:rPr>
          <w:i/>
          <w:iCs/>
        </w:rPr>
        <w:t>“</w:t>
      </w:r>
      <w:proofErr w:type="spellStart"/>
      <w:r w:rsidRPr="000D08B1">
        <w:rPr>
          <w:i/>
          <w:iCs/>
        </w:rPr>
        <w:t>Piešdanga</w:t>
      </w:r>
      <w:proofErr w:type="spellEnd"/>
      <w:r w:rsidRPr="000D08B1">
        <w:rPr>
          <w:i/>
          <w:iCs/>
        </w:rPr>
        <w:t>”,</w:t>
      </w:r>
      <w:r w:rsidRPr="000D08B1">
        <w:t xml:space="preserve"> dabas liegums </w:t>
      </w:r>
      <w:r w:rsidRPr="000D08B1">
        <w:rPr>
          <w:i/>
          <w:iCs/>
        </w:rPr>
        <w:t xml:space="preserve">“Užavas lejtece”, </w:t>
      </w:r>
      <w:r w:rsidRPr="000D08B1">
        <w:t xml:space="preserve">dabas liegums </w:t>
      </w:r>
      <w:r w:rsidRPr="000D08B1">
        <w:rPr>
          <w:i/>
          <w:iCs/>
        </w:rPr>
        <w:t>“</w:t>
      </w:r>
      <w:proofErr w:type="spellStart"/>
      <w:r w:rsidRPr="000D08B1">
        <w:rPr>
          <w:i/>
          <w:iCs/>
        </w:rPr>
        <w:t>Sārnātes</w:t>
      </w:r>
      <w:proofErr w:type="spellEnd"/>
      <w:r w:rsidRPr="000D08B1">
        <w:rPr>
          <w:i/>
          <w:iCs/>
        </w:rPr>
        <w:t xml:space="preserve"> purvs”, </w:t>
      </w:r>
      <w:r w:rsidRPr="000D08B1">
        <w:t xml:space="preserve">dabas liegums </w:t>
      </w:r>
      <w:r w:rsidRPr="000D08B1">
        <w:rPr>
          <w:i/>
          <w:iCs/>
        </w:rPr>
        <w:t>“Diļļu pļavas”</w:t>
      </w:r>
      <w:r w:rsidRPr="000D08B1">
        <w:t xml:space="preserve"> un dabas liegums </w:t>
      </w:r>
      <w:r w:rsidRPr="000D08B1">
        <w:rPr>
          <w:i/>
          <w:iCs/>
        </w:rPr>
        <w:t xml:space="preserve">“Ventas ieleja”. </w:t>
      </w:r>
      <w:r w:rsidRPr="000D08B1">
        <w:t>Paredzētās darbības teritorijas 3 km zonā identificēti ⁓13 mikroliegumi.</w:t>
      </w:r>
    </w:p>
    <w:p w14:paraId="5B6E912B" w14:textId="77777777" w:rsidR="000D08B1" w:rsidRPr="000D08B1" w:rsidRDefault="00000000" w:rsidP="000D08B1">
      <w:pPr>
        <w:widowControl/>
        <w:numPr>
          <w:ilvl w:val="1"/>
          <w:numId w:val="15"/>
        </w:numPr>
        <w:spacing w:before="120" w:after="120" w:line="240" w:lineRule="auto"/>
        <w:ind w:left="840" w:hanging="502"/>
        <w:jc w:val="both"/>
        <w:rPr>
          <w:rFonts w:ascii="Times New Roman" w:eastAsia="Times New Roman" w:hAnsi="Times New Roman"/>
          <w:sz w:val="24"/>
          <w:szCs w:val="24"/>
          <w:lang w:val="lv-LV" w:eastAsia="lv-LV"/>
        </w:rPr>
      </w:pPr>
      <w:r w:rsidRPr="000D08B1">
        <w:rPr>
          <w:rFonts w:ascii="Times New Roman" w:eastAsia="Times New Roman" w:hAnsi="Times New Roman"/>
          <w:sz w:val="24"/>
          <w:szCs w:val="24"/>
          <w:lang w:val="lv-LV" w:eastAsia="lv-LV"/>
        </w:rPr>
        <w:t xml:space="preserve">Vēja parkā plānots uzstādīt līdz 60 vēja elektrostacijas (turpmāk - VES), kur katras stacijas nominālā jauda varētu sasniegt 8 MW. Uzstādāmo VES modelis un tā tehniskie raksturlielumi nav noteikti. VES novietojums un skaits tiks precizēts IVN procesa gaitā. Vēja parka infrastruktūras tehniskie risinājumi un saražotās elektroenerģijas akumulēšana tiks precizēta IVN procesā. Saražotā elektroenerģija tiks nodota pārvades tīklā, izmantojot esošo augstsprieguma elektropārvades kabeļu līniju. </w:t>
      </w:r>
      <w:proofErr w:type="spellStart"/>
      <w:r w:rsidRPr="000D08B1">
        <w:rPr>
          <w:rFonts w:ascii="Times New Roman" w:eastAsia="Times New Roman" w:hAnsi="Times New Roman"/>
          <w:sz w:val="24"/>
          <w:szCs w:val="24"/>
          <w:lang w:val="lv-LV" w:eastAsia="lv-LV"/>
        </w:rPr>
        <w:t>Pieslēguma</w:t>
      </w:r>
      <w:proofErr w:type="spellEnd"/>
      <w:r w:rsidRPr="000D08B1">
        <w:rPr>
          <w:rFonts w:ascii="Times New Roman" w:eastAsia="Times New Roman" w:hAnsi="Times New Roman"/>
          <w:sz w:val="24"/>
          <w:szCs w:val="24"/>
          <w:lang w:val="lv-LV" w:eastAsia="lv-LV"/>
        </w:rPr>
        <w:t xml:space="preserve"> nodrošināšanai tiks izbūvētas jaunas apakšstacijas, kuru novietojums tiks izvērtēts IVN ziņojuma izstrādes procesā. IVN ziņojuma izstrādes laikā tiks detalizēti vērtētas arī elektroenerģijas uzkrāšanas BESS tehnoloģijas un to alternatīvas.</w:t>
      </w:r>
    </w:p>
    <w:p w14:paraId="3BC3FC48" w14:textId="77777777" w:rsidR="000D08B1" w:rsidRPr="000D08B1" w:rsidRDefault="00000000" w:rsidP="000D08B1">
      <w:pPr>
        <w:widowControl/>
        <w:numPr>
          <w:ilvl w:val="1"/>
          <w:numId w:val="15"/>
        </w:numPr>
        <w:spacing w:before="120" w:after="120" w:line="240" w:lineRule="auto"/>
        <w:ind w:left="840" w:hanging="502"/>
        <w:jc w:val="both"/>
        <w:rPr>
          <w:rFonts w:ascii="Times New Roman" w:eastAsia="Times New Roman" w:hAnsi="Times New Roman"/>
          <w:sz w:val="24"/>
          <w:szCs w:val="24"/>
          <w:lang w:val="lv-LV" w:eastAsia="lv-LV"/>
        </w:rPr>
      </w:pPr>
      <w:r w:rsidRPr="000D08B1">
        <w:rPr>
          <w:rFonts w:ascii="Times New Roman" w:eastAsia="Times New Roman" w:hAnsi="Times New Roman"/>
          <w:sz w:val="24"/>
          <w:szCs w:val="24"/>
          <w:lang w:val="lv-LV" w:eastAsia="lv-LV"/>
        </w:rPr>
        <w:t>Paredzēts, ka Vēja parkam piekļuve būvniecības un ekspluatācijas laikā tiks nodrošināta pa valsts, pašvaldības un Latvijas valsts mežu uzturētiem esošajiem ceļiem. IVN procedūras laikā tiks vērtēti esošo pievedceļu tehniskie raksturlielumi un nepieciešamie uzlabojumi, kā arī vērtētas citas piebraukšanas iespējas un risinājumi.</w:t>
      </w:r>
    </w:p>
    <w:p w14:paraId="68B231F1" w14:textId="77777777" w:rsidR="000D08B1" w:rsidRPr="000D08B1" w:rsidRDefault="00000000" w:rsidP="000D08B1">
      <w:pPr>
        <w:widowControl/>
        <w:numPr>
          <w:ilvl w:val="0"/>
          <w:numId w:val="15"/>
        </w:numPr>
        <w:spacing w:before="120" w:after="120" w:line="240" w:lineRule="auto"/>
        <w:ind w:left="357" w:hanging="357"/>
        <w:jc w:val="both"/>
        <w:rPr>
          <w:rFonts w:ascii="Times New Roman" w:eastAsia="Times New Roman" w:hAnsi="Times New Roman"/>
          <w:sz w:val="24"/>
          <w:szCs w:val="24"/>
          <w:lang w:val="lv-LV" w:eastAsia="lv-LV"/>
        </w:rPr>
      </w:pPr>
      <w:bookmarkStart w:id="1" w:name="_Hlk143022725"/>
      <w:r w:rsidRPr="000D08B1">
        <w:rPr>
          <w:rFonts w:ascii="Times New Roman" w:hAnsi="Times New Roman"/>
          <w:sz w:val="24"/>
          <w:szCs w:val="24"/>
          <w:lang w:val="lv-LV"/>
        </w:rPr>
        <w:t>Ņemot vērā iepriekš minēto, Paredzētā darbība atbilst Novērtējuma likuma 1. pielikuma 26</w:t>
      </w:r>
      <w:r w:rsidRPr="000D08B1">
        <w:rPr>
          <w:rFonts w:ascii="Times New Roman" w:hAnsi="Times New Roman"/>
          <w:sz w:val="24"/>
          <w:szCs w:val="24"/>
          <w:vertAlign w:val="superscript"/>
          <w:lang w:val="lv-LV"/>
        </w:rPr>
        <w:t>1</w:t>
      </w:r>
      <w:r w:rsidRPr="000D08B1">
        <w:rPr>
          <w:rFonts w:ascii="Times New Roman" w:hAnsi="Times New Roman"/>
          <w:sz w:val="24"/>
          <w:szCs w:val="24"/>
          <w:lang w:val="lv-LV"/>
        </w:rPr>
        <w:t>. pun</w:t>
      </w:r>
      <w:r w:rsidRPr="000D08B1">
        <w:rPr>
          <w:rFonts w:ascii="Times New Roman" w:eastAsia="Times New Roman" w:hAnsi="Times New Roman"/>
          <w:sz w:val="24"/>
          <w:szCs w:val="24"/>
          <w:lang w:val="lv-LV" w:eastAsia="lv-LV"/>
        </w:rPr>
        <w:t>ktā iekļautajai darbībai, kam IVN veikšana ir obligāta. Atbilstoši</w:t>
      </w:r>
      <w:r w:rsidRPr="000D08B1">
        <w:rPr>
          <w:rFonts w:ascii="Times New Roman" w:hAnsi="Times New Roman"/>
          <w:sz w:val="24"/>
          <w:szCs w:val="24"/>
          <w:lang w:val="lv-LV"/>
        </w:rPr>
        <w:t xml:space="preserve"> Iesniegumam Paredzētā darbība atbilst arī Enerģētiskās drošības un neatkarības veicināšanai nepieciešamās atvieglotās energoapgādes būvju būvniecības kārtības likuma</w:t>
      </w:r>
      <w:r w:rsidRPr="000D08B1">
        <w:rPr>
          <w:rFonts w:ascii="Times New Roman" w:hAnsi="Times New Roman"/>
          <w:i/>
          <w:iCs/>
          <w:sz w:val="24"/>
          <w:szCs w:val="24"/>
          <w:lang w:val="lv-LV"/>
        </w:rPr>
        <w:t xml:space="preserve"> </w:t>
      </w:r>
      <w:r w:rsidRPr="000D08B1">
        <w:rPr>
          <w:rFonts w:ascii="Times New Roman" w:hAnsi="Times New Roman"/>
          <w:sz w:val="24"/>
          <w:szCs w:val="24"/>
          <w:lang w:val="lv-LV"/>
        </w:rPr>
        <w:t xml:space="preserve">(turpmāk – Enerģētiskās drošības likums) 3. panta 1. punktam. </w:t>
      </w:r>
      <w:r w:rsidRPr="000D08B1">
        <w:rPr>
          <w:rFonts w:ascii="Times New Roman" w:eastAsia="Times New Roman" w:hAnsi="Times New Roman"/>
          <w:sz w:val="24"/>
          <w:szCs w:val="24"/>
          <w:lang w:val="lv-LV" w:eastAsia="lv-LV"/>
        </w:rPr>
        <w:t xml:space="preserve">Enerģētiskās drošības likuma 7. panta pirmā daļa noteic, ka  IVN  tiek veikts atbilstoši Novērtējuma likumam, ja šajā likumā nav noteikts citādi. Enerģētiskās </w:t>
      </w:r>
      <w:r w:rsidRPr="000D08B1">
        <w:rPr>
          <w:rFonts w:ascii="Times New Roman" w:hAnsi="Times New Roman"/>
          <w:sz w:val="24"/>
          <w:szCs w:val="24"/>
          <w:lang w:val="lv-LV"/>
        </w:rPr>
        <w:t xml:space="preserve">drošības </w:t>
      </w:r>
      <w:r w:rsidRPr="000D08B1">
        <w:rPr>
          <w:rFonts w:ascii="Times New Roman" w:eastAsia="Times New Roman" w:hAnsi="Times New Roman"/>
          <w:sz w:val="24"/>
          <w:szCs w:val="24"/>
          <w:lang w:val="lv-LV" w:eastAsia="lv-LV"/>
        </w:rPr>
        <w:t>likuma 7. panta trešā daļa noteic lēmuma izdošanas termiņu, t.i., 15 dienu laikā pēc ierosinātāja iesnieguma saņemšanas. Enerģētiskās drošības likuma 7. panta ceturtā daļa noteic termiņu IVN programmas izsniegšanai, t.i., 15 dienu laikā no šī panta trešajā daļā minētā lēmuma izdošanas.</w:t>
      </w:r>
    </w:p>
    <w:p w14:paraId="1732D7F3" w14:textId="77777777" w:rsidR="000D08B1" w:rsidRPr="000D08B1" w:rsidRDefault="00000000" w:rsidP="000D08B1">
      <w:pPr>
        <w:widowControl/>
        <w:numPr>
          <w:ilvl w:val="0"/>
          <w:numId w:val="15"/>
        </w:numPr>
        <w:spacing w:before="120" w:after="120" w:line="240" w:lineRule="auto"/>
        <w:ind w:left="357" w:hanging="357"/>
        <w:jc w:val="both"/>
        <w:rPr>
          <w:rFonts w:ascii="Times New Roman" w:eastAsia="Times New Roman" w:hAnsi="Times New Roman"/>
          <w:sz w:val="24"/>
          <w:szCs w:val="24"/>
          <w:lang w:val="lv-LV"/>
        </w:rPr>
      </w:pPr>
      <w:r w:rsidRPr="000D08B1">
        <w:rPr>
          <w:rFonts w:ascii="Times New Roman" w:eastAsia="Times New Roman" w:hAnsi="Times New Roman"/>
          <w:sz w:val="24"/>
          <w:szCs w:val="24"/>
          <w:lang w:val="lv-LV"/>
        </w:rPr>
        <w:t xml:space="preserve">Ņemot vērā minēto, kā arī vadoties no </w:t>
      </w:r>
      <w:r w:rsidRPr="000D08B1">
        <w:rPr>
          <w:rFonts w:ascii="Times New Roman" w:eastAsia="Times New Roman" w:hAnsi="Times New Roman"/>
          <w:sz w:val="24"/>
          <w:szCs w:val="24"/>
          <w:lang w:val="lv-LV" w:eastAsia="lv-LV"/>
        </w:rPr>
        <w:t>Novērtējuma likuma 15. panta otrās daļas nosacījumiem, Birojs konstatē, ka Paredzētajai darbībai izdodams lēmums par ietekmes uz vidi novērtējuma piemērošanu saskaņā ar Novērtējuma likuma 14.</w:t>
      </w:r>
      <w:r w:rsidRPr="000D08B1">
        <w:rPr>
          <w:rFonts w:ascii="Times New Roman" w:eastAsia="Times New Roman" w:hAnsi="Times New Roman"/>
          <w:sz w:val="24"/>
          <w:szCs w:val="24"/>
          <w:vertAlign w:val="superscript"/>
          <w:lang w:val="lv-LV" w:eastAsia="lv-LV"/>
        </w:rPr>
        <w:t xml:space="preserve">1 </w:t>
      </w:r>
      <w:r w:rsidRPr="000D08B1">
        <w:rPr>
          <w:rFonts w:ascii="Times New Roman" w:eastAsia="Times New Roman" w:hAnsi="Times New Roman"/>
          <w:sz w:val="24"/>
          <w:szCs w:val="24"/>
          <w:lang w:val="lv-LV" w:eastAsia="lv-LV"/>
        </w:rPr>
        <w:t>panta 1.</w:t>
      </w:r>
      <w:r w:rsidRPr="000D08B1">
        <w:rPr>
          <w:rFonts w:ascii="Times New Roman" w:eastAsia="Times New Roman" w:hAnsi="Times New Roman"/>
          <w:sz w:val="24"/>
          <w:szCs w:val="24"/>
          <w:vertAlign w:val="superscript"/>
          <w:lang w:val="lv-LV" w:eastAsia="lv-LV"/>
        </w:rPr>
        <w:t xml:space="preserve">1 </w:t>
      </w:r>
      <w:r w:rsidRPr="000D08B1">
        <w:rPr>
          <w:rFonts w:ascii="Times New Roman" w:eastAsia="Times New Roman" w:hAnsi="Times New Roman"/>
          <w:sz w:val="24"/>
          <w:szCs w:val="24"/>
          <w:lang w:val="lv-LV" w:eastAsia="lv-LV"/>
        </w:rPr>
        <w:t>punktu.</w:t>
      </w:r>
      <w:r w:rsidRPr="000D08B1">
        <w:rPr>
          <w:rFonts w:ascii="Times New Roman" w:hAnsi="Times New Roman"/>
          <w:sz w:val="24"/>
          <w:szCs w:val="24"/>
          <w:lang w:val="lv-LV"/>
        </w:rPr>
        <w:t xml:space="preserve"> </w:t>
      </w:r>
      <w:r w:rsidRPr="000D08B1">
        <w:rPr>
          <w:rFonts w:ascii="Times New Roman" w:eastAsia="Times New Roman" w:hAnsi="Times New Roman"/>
          <w:sz w:val="24"/>
          <w:szCs w:val="24"/>
          <w:lang w:val="lv-LV" w:eastAsia="lv-LV"/>
        </w:rPr>
        <w:t xml:space="preserve">Ņemot vērā </w:t>
      </w:r>
      <w:r w:rsidRPr="000D08B1">
        <w:rPr>
          <w:rFonts w:ascii="Times New Roman" w:eastAsia="Times New Roman" w:hAnsi="Times New Roman"/>
          <w:sz w:val="24"/>
          <w:szCs w:val="24"/>
          <w:lang w:val="lv-LV"/>
        </w:rPr>
        <w:t>Paredzētās darbības specifiku un mērogu, kā arī skarto teritoriju kopumu un lielumu,</w:t>
      </w:r>
      <w:r w:rsidRPr="000D08B1">
        <w:rPr>
          <w:rFonts w:ascii="Times New Roman" w:eastAsia="Times New Roman" w:hAnsi="Times New Roman"/>
          <w:sz w:val="24"/>
          <w:szCs w:val="24"/>
          <w:lang w:val="lv-LV" w:eastAsia="lv-LV"/>
        </w:rPr>
        <w:t xml:space="preserve"> </w:t>
      </w:r>
      <w:r w:rsidRPr="000D08B1">
        <w:rPr>
          <w:rFonts w:ascii="Times New Roman" w:eastAsia="Times New Roman" w:hAnsi="Times New Roman"/>
          <w:sz w:val="24"/>
          <w:szCs w:val="24"/>
          <w:lang w:val="lv-LV" w:eastAsia="lv-LV"/>
        </w:rPr>
        <w:lastRenderedPageBreak/>
        <w:t xml:space="preserve">nosakāms, ka organizējama arī sākotnējās sabiedriskās apspriešanas sanāksme. Saskaņā ar Novērtējuma likuma 15. panta pirmajā daļā noteikto, </w:t>
      </w:r>
      <w:r w:rsidRPr="000D08B1">
        <w:rPr>
          <w:rFonts w:ascii="Times New Roman" w:eastAsia="Times New Roman" w:hAnsi="Times New Roman"/>
          <w:i/>
          <w:sz w:val="24"/>
          <w:szCs w:val="24"/>
          <w:lang w:val="lv-LV" w:eastAsia="lv-LV"/>
        </w:rPr>
        <w:t>“</w:t>
      </w:r>
      <w:r w:rsidRPr="000D08B1">
        <w:rPr>
          <w:rFonts w:ascii="Times New Roman" w:eastAsia="Times New Roman" w:hAnsi="Times New Roman"/>
          <w:i/>
          <w:iCs/>
          <w:sz w:val="24"/>
          <w:szCs w:val="24"/>
          <w:lang w:val="lv-LV" w:eastAsia="lv-LV"/>
        </w:rPr>
        <w:t>ja ir saņemts kompetentās institūcijas lēmums, ka veicams paredzētās darbības ietekmes novērtējums, ierosinātājs vismaz vienā pašvaldības izdotajā laikrakstā vai citā vietējā laikrakstā publicē paziņojumu par paredzēto darbību un sabiedrības iespēju iesniegt rakstveida priekšlikumus par šīs darbības iespējamo ietekmi uz vidi, kā arī individuāli informē tos nekustamo īpašumu īpašniekus (valdītājus), kuru nekustamie īpašumi robežojas ar paredzētās darbības teritoriju. Ierosinātājs minēto paziņojumu ievietošanai mājaslapā internetā elektroniski iesniedz kompetentajai institūcijai un pašvaldībai, kuras administratīvajā teritorijā tiek plānota paredzētā darbība</w:t>
      </w:r>
      <w:r w:rsidRPr="000D08B1">
        <w:rPr>
          <w:rFonts w:ascii="Times New Roman" w:eastAsia="Times New Roman" w:hAnsi="Times New Roman"/>
          <w:i/>
          <w:sz w:val="24"/>
          <w:szCs w:val="24"/>
          <w:lang w:val="lv-LV" w:eastAsia="lv-LV"/>
        </w:rPr>
        <w:t>”.</w:t>
      </w:r>
      <w:r w:rsidRPr="000D08B1">
        <w:rPr>
          <w:rFonts w:ascii="Times New Roman" w:eastAsia="Times New Roman" w:hAnsi="Times New Roman"/>
          <w:sz w:val="24"/>
          <w:szCs w:val="24"/>
          <w:lang w:val="lv-LV"/>
        </w:rPr>
        <w:t xml:space="preserve"> </w:t>
      </w:r>
    </w:p>
    <w:p w14:paraId="14934040" w14:textId="77777777" w:rsidR="000D08B1" w:rsidRPr="000D08B1" w:rsidRDefault="00000000" w:rsidP="000D08B1">
      <w:pPr>
        <w:widowControl/>
        <w:numPr>
          <w:ilvl w:val="0"/>
          <w:numId w:val="15"/>
        </w:numPr>
        <w:spacing w:before="120" w:after="120" w:line="240" w:lineRule="auto"/>
        <w:ind w:left="357" w:hanging="357"/>
        <w:jc w:val="both"/>
        <w:rPr>
          <w:rFonts w:ascii="Times New Roman" w:eastAsia="Times New Roman" w:hAnsi="Times New Roman"/>
          <w:sz w:val="24"/>
          <w:szCs w:val="24"/>
          <w:lang w:val="lv-LV"/>
        </w:rPr>
      </w:pPr>
      <w:r w:rsidRPr="000D08B1">
        <w:rPr>
          <w:rFonts w:ascii="Times New Roman" w:eastAsia="Times New Roman" w:hAnsi="Times New Roman"/>
          <w:sz w:val="24"/>
          <w:szCs w:val="24"/>
          <w:lang w:val="lv-LV"/>
        </w:rPr>
        <w:t>Birojs</w:t>
      </w:r>
      <w:r w:rsidRPr="000D08B1">
        <w:rPr>
          <w:rFonts w:ascii="Times New Roman" w:eastAsia="Times New Roman" w:hAnsi="Times New Roman"/>
          <w:sz w:val="24"/>
          <w:szCs w:val="24"/>
          <w:lang w:val="lv-LV" w:eastAsia="lv-LV"/>
        </w:rPr>
        <w:t xml:space="preserve"> vērš Ierosinātājas uzmanību, ka Paredzētās darbības izpētes teritorija aptver ne tikai VES izbūvei paredzētās teritorijas, bet arī Vēja parka infrastruktūras izbūvei paredzētās teritorijas un elektroenerģijas akumulēšanai un ar šo procesu saistīto objektu būvniecībai saistītās izveides teritorijas, kā arī VES būvniecības laikā izmantojamo</w:t>
      </w:r>
      <w:r w:rsidRPr="000D08B1">
        <w:rPr>
          <w:rFonts w:ascii="Times New Roman" w:eastAsia="Times New Roman" w:hAnsi="Times New Roman"/>
          <w:sz w:val="24"/>
          <w:szCs w:val="24"/>
          <w:lang w:val="lv-LV"/>
        </w:rPr>
        <w:t xml:space="preserve"> transportēšanas maršrutu teritorijas</w:t>
      </w:r>
      <w:r w:rsidRPr="000D08B1">
        <w:rPr>
          <w:rFonts w:ascii="Times New Roman" w:eastAsia="Times New Roman" w:hAnsi="Times New Roman"/>
          <w:i/>
          <w:iCs/>
          <w:sz w:val="24"/>
          <w:szCs w:val="24"/>
          <w:lang w:val="lv-LV"/>
        </w:rPr>
        <w:t>.</w:t>
      </w:r>
      <w:r w:rsidRPr="000D08B1">
        <w:rPr>
          <w:rFonts w:ascii="Times New Roman" w:eastAsia="Times New Roman" w:hAnsi="Times New Roman"/>
          <w:sz w:val="24"/>
          <w:szCs w:val="24"/>
          <w:lang w:val="lv-LV" w:eastAsia="lv-LV"/>
        </w:rPr>
        <w:t xml:space="preserve"> </w:t>
      </w:r>
    </w:p>
    <w:p w14:paraId="701488DA" w14:textId="77777777" w:rsidR="000D08B1" w:rsidRPr="000D08B1" w:rsidRDefault="00000000" w:rsidP="000D08B1">
      <w:pPr>
        <w:widowControl/>
        <w:numPr>
          <w:ilvl w:val="0"/>
          <w:numId w:val="15"/>
        </w:numPr>
        <w:spacing w:before="120" w:after="120" w:line="240" w:lineRule="auto"/>
        <w:ind w:left="357" w:hanging="357"/>
        <w:jc w:val="both"/>
        <w:rPr>
          <w:rFonts w:ascii="Times New Roman" w:eastAsia="Times New Roman" w:hAnsi="Times New Roman"/>
          <w:sz w:val="24"/>
          <w:szCs w:val="24"/>
          <w:lang w:val="lv-LV"/>
        </w:rPr>
      </w:pPr>
      <w:r w:rsidRPr="000D08B1">
        <w:rPr>
          <w:rFonts w:ascii="Times New Roman" w:eastAsia="Times New Roman" w:hAnsi="Times New Roman"/>
          <w:sz w:val="24"/>
          <w:szCs w:val="24"/>
          <w:lang w:val="lv-LV"/>
        </w:rPr>
        <w:t>Birojs</w:t>
      </w:r>
      <w:r w:rsidRPr="000D08B1">
        <w:rPr>
          <w:rFonts w:ascii="Times New Roman" w:eastAsia="Times New Roman" w:hAnsi="Times New Roman"/>
          <w:sz w:val="24"/>
          <w:szCs w:val="24"/>
          <w:lang w:val="lv-LV" w:eastAsia="lv-LV"/>
        </w:rPr>
        <w:t xml:space="preserve"> vērš Ierosinātājas uzmanību arī uz to, ka sabiedriskās apspriešanas sanāksmes organizēšanas nosacījumus pašlaik papildus Novērtējuma likumam un Ministru kabineta 2015. gada 13. janvāra noteikumiem Nr. 18 “</w:t>
      </w:r>
      <w:r w:rsidRPr="000D08B1">
        <w:rPr>
          <w:rFonts w:ascii="Times New Roman" w:eastAsia="Times New Roman" w:hAnsi="Times New Roman"/>
          <w:i/>
          <w:iCs/>
          <w:sz w:val="24"/>
          <w:szCs w:val="24"/>
          <w:lang w:val="lv-LV" w:eastAsia="lv-LV"/>
        </w:rPr>
        <w:t>Kārtība, kādā novērtē paredzētās darbības ietekmi uz vidi un akceptē paredzēto darbību</w:t>
      </w:r>
      <w:r w:rsidRPr="000D08B1">
        <w:rPr>
          <w:rFonts w:ascii="Times New Roman" w:eastAsia="Times New Roman" w:hAnsi="Times New Roman"/>
          <w:sz w:val="24"/>
          <w:szCs w:val="24"/>
          <w:lang w:val="lv-LV" w:eastAsia="lv-LV"/>
        </w:rPr>
        <w:t xml:space="preserve">” (turpmāk – Noteikumi Nr. 18) noteic arī likuma </w:t>
      </w:r>
      <w:r w:rsidRPr="000D08B1">
        <w:rPr>
          <w:rFonts w:ascii="Times New Roman" w:eastAsia="Times New Roman" w:hAnsi="Times New Roman"/>
          <w:i/>
          <w:iCs/>
          <w:sz w:val="24"/>
          <w:szCs w:val="24"/>
          <w:lang w:val="lv-LV"/>
        </w:rPr>
        <w:t xml:space="preserve">“Covid-19 infekcijas izplatības pārvaldības likums” </w:t>
      </w:r>
      <w:r w:rsidRPr="000D08B1">
        <w:rPr>
          <w:rFonts w:ascii="Times New Roman" w:eastAsia="Times New Roman" w:hAnsi="Times New Roman"/>
          <w:sz w:val="24"/>
          <w:szCs w:val="24"/>
          <w:lang w:val="lv-LV"/>
        </w:rPr>
        <w:t>20. pants.</w:t>
      </w:r>
    </w:p>
    <w:p w14:paraId="5ED2F679" w14:textId="77777777" w:rsidR="000D08B1" w:rsidRPr="000D08B1" w:rsidRDefault="00000000" w:rsidP="000D08B1">
      <w:pPr>
        <w:widowControl/>
        <w:numPr>
          <w:ilvl w:val="0"/>
          <w:numId w:val="15"/>
        </w:numPr>
        <w:spacing w:before="120" w:after="120" w:line="240" w:lineRule="auto"/>
        <w:ind w:left="357" w:hanging="357"/>
        <w:jc w:val="both"/>
        <w:rPr>
          <w:rFonts w:ascii="Times New Roman" w:eastAsia="Times New Roman" w:hAnsi="Times New Roman"/>
          <w:sz w:val="24"/>
          <w:szCs w:val="24"/>
          <w:lang w:val="lv-LV"/>
        </w:rPr>
      </w:pPr>
      <w:r w:rsidRPr="000D08B1">
        <w:rPr>
          <w:rFonts w:ascii="Times New Roman" w:eastAsia="Times New Roman" w:hAnsi="Times New Roman"/>
          <w:sz w:val="24"/>
          <w:szCs w:val="24"/>
          <w:lang w:val="lv-LV" w:eastAsia="lv-LV"/>
        </w:rPr>
        <w:t>Novērtējuma</w:t>
      </w:r>
      <w:r w:rsidRPr="000D08B1">
        <w:rPr>
          <w:rFonts w:ascii="Times New Roman" w:hAnsi="Times New Roman"/>
          <w:sz w:val="24"/>
          <w:szCs w:val="24"/>
          <w:lang w:val="lv-LV"/>
        </w:rPr>
        <w:t xml:space="preserve"> likuma 16. pants ietver IVN programmas izstrādāšanas nosacījumus. </w:t>
      </w:r>
      <w:r w:rsidRPr="000D08B1">
        <w:rPr>
          <w:rFonts w:ascii="Times New Roman" w:eastAsia="Times New Roman" w:hAnsi="Times New Roman"/>
          <w:sz w:val="24"/>
          <w:szCs w:val="24"/>
          <w:lang w:val="lv-LV"/>
        </w:rPr>
        <w:t>Programma</w:t>
      </w:r>
      <w:r w:rsidRPr="000D08B1">
        <w:rPr>
          <w:rFonts w:ascii="Times New Roman" w:hAnsi="Times New Roman"/>
          <w:sz w:val="24"/>
          <w:szCs w:val="24"/>
          <w:lang w:val="lv-LV"/>
        </w:rPr>
        <w:t xml:space="preserve"> </w:t>
      </w:r>
      <w:r w:rsidRPr="000D08B1">
        <w:rPr>
          <w:rFonts w:ascii="Times New Roman" w:eastAsia="Times New Roman" w:hAnsi="Times New Roman"/>
          <w:sz w:val="24"/>
          <w:szCs w:val="24"/>
          <w:lang w:val="lv-LV" w:eastAsia="lv-LV"/>
        </w:rPr>
        <w:t>ietver prasības attiecībā uz informācijas apjomu un detalizācijas pakāpi, kā arī ietekmes novērtējuma turpmākai veikšanai nepieciešamo pētījumu un organizatorisko pasākumu kopumu. Programma tiek izstrādāta, pamatojoties uz paredzētās darbības iesniegumu, sākotnējās sabiedriskās apspriešanas rezultātiem, kā arī ņemot vērā sabiedrības priekšlikumus un ieinteresēto valsts institūciju, pašvaldību un citas likumā noteiktās institūcijas sniegto informāciju. Minimālās prasības programmas saturam un tās izstrādāšanas kārtību nosaka Noteikumi Nr. 18.</w:t>
      </w:r>
    </w:p>
    <w:p w14:paraId="5E4673B8" w14:textId="77777777" w:rsidR="000D08B1" w:rsidRPr="000D08B1" w:rsidRDefault="00000000" w:rsidP="000D08B1">
      <w:pPr>
        <w:widowControl/>
        <w:numPr>
          <w:ilvl w:val="0"/>
          <w:numId w:val="15"/>
        </w:numPr>
        <w:spacing w:before="120" w:after="120" w:line="240" w:lineRule="auto"/>
        <w:ind w:left="357" w:hanging="357"/>
        <w:jc w:val="both"/>
        <w:rPr>
          <w:rFonts w:ascii="Times New Roman" w:eastAsia="Times New Roman" w:hAnsi="Times New Roman"/>
          <w:b/>
          <w:bCs/>
          <w:sz w:val="24"/>
          <w:szCs w:val="24"/>
          <w:lang w:val="lv-LV"/>
        </w:rPr>
      </w:pPr>
      <w:r w:rsidRPr="000D08B1">
        <w:rPr>
          <w:rFonts w:ascii="Times New Roman" w:eastAsia="Times New Roman" w:hAnsi="Times New Roman"/>
          <w:sz w:val="24"/>
          <w:szCs w:val="24"/>
          <w:lang w:val="lv-LV"/>
        </w:rPr>
        <w:t xml:space="preserve">Ņemot vērā Enerģētiskās drošības likuma un Novērtējuma likuma tiesisko regulējumu, Birojam ir tiesības pēc sākotnējās sabiedriskās apspriešanas papildināt Ierosinātājam jau izdoto IVN programmu, ja šāda nepieciešamība izriet no sākotnējās sabiedriskās apspriešanas materiāliem un rezultāta. </w:t>
      </w:r>
    </w:p>
    <w:bookmarkEnd w:id="1"/>
    <w:p w14:paraId="4FD24C09" w14:textId="77777777" w:rsidR="000D08B1" w:rsidRPr="000D08B1" w:rsidRDefault="00000000" w:rsidP="000D08B1">
      <w:pPr>
        <w:widowControl/>
        <w:tabs>
          <w:tab w:val="left" w:pos="550"/>
        </w:tabs>
        <w:spacing w:before="240" w:after="120" w:line="240" w:lineRule="auto"/>
        <w:ind w:firstLine="357"/>
        <w:jc w:val="both"/>
        <w:rPr>
          <w:rFonts w:ascii="Times New Roman" w:eastAsia="Times New Roman" w:hAnsi="Times New Roman"/>
          <w:b/>
          <w:bCs/>
          <w:sz w:val="24"/>
          <w:szCs w:val="24"/>
          <w:lang w:val="lv-LV"/>
        </w:rPr>
      </w:pPr>
      <w:r w:rsidRPr="000D08B1">
        <w:rPr>
          <w:rFonts w:ascii="Times New Roman" w:eastAsia="Times New Roman" w:hAnsi="Times New Roman"/>
          <w:b/>
          <w:bCs/>
          <w:sz w:val="24"/>
          <w:szCs w:val="24"/>
          <w:lang w:val="lv-LV"/>
        </w:rPr>
        <w:t>Izvērtētā dokumentācija:</w:t>
      </w:r>
    </w:p>
    <w:p w14:paraId="51BBC837" w14:textId="77777777" w:rsidR="000D08B1" w:rsidRPr="000D08B1" w:rsidRDefault="00000000" w:rsidP="000D08B1">
      <w:pPr>
        <w:pStyle w:val="Default"/>
        <w:numPr>
          <w:ilvl w:val="0"/>
          <w:numId w:val="16"/>
        </w:numPr>
        <w:ind w:left="426" w:hanging="426"/>
        <w:jc w:val="both"/>
      </w:pPr>
      <w:r w:rsidRPr="000D08B1">
        <w:rPr>
          <w:rFonts w:eastAsia="Times New Roman"/>
        </w:rPr>
        <w:t>Ierosinātājas</w:t>
      </w:r>
      <w:r w:rsidRPr="000D08B1">
        <w:t xml:space="preserve"> 2023. gada 27. jūlija vēstule Nr. 61VL00-15/36</w:t>
      </w:r>
      <w:r w:rsidRPr="000D08B1">
        <w:rPr>
          <w:i/>
          <w:iCs/>
        </w:rPr>
        <w:t xml:space="preserve"> “Par paredzētās darbības pieteikšanu” </w:t>
      </w:r>
      <w:r w:rsidRPr="000D08B1">
        <w:rPr>
          <w:rFonts w:eastAsia="Times New Roman"/>
        </w:rPr>
        <w:t xml:space="preserve">un </w:t>
      </w:r>
      <w:r w:rsidRPr="000D08B1">
        <w:t>iesniegums </w:t>
      </w:r>
      <w:r w:rsidRPr="000D08B1">
        <w:rPr>
          <w:i/>
          <w:iCs/>
          <w:color w:val="auto"/>
        </w:rPr>
        <w:t xml:space="preserve"> “</w:t>
      </w:r>
      <w:r w:rsidRPr="000D08B1">
        <w:rPr>
          <w:i/>
          <w:iCs/>
        </w:rPr>
        <w:t xml:space="preserve">Paredzētās darbības iesniegums vēja elektrostaciju parka “Ventspils 2” un tā saistītās infrastruktūras projekta īstenošana Ventspils un Kuldīgas novados” </w:t>
      </w:r>
      <w:r w:rsidRPr="000D08B1">
        <w:rPr>
          <w:rFonts w:eastAsia="Times New Roman"/>
        </w:rPr>
        <w:t>ar pielikumiem</w:t>
      </w:r>
      <w:r w:rsidRPr="000D08B1">
        <w:rPr>
          <w:rFonts w:eastAsia="Times New Roman"/>
          <w:i/>
          <w:iCs/>
        </w:rPr>
        <w:t xml:space="preserve"> </w:t>
      </w:r>
      <w:r w:rsidRPr="000D08B1">
        <w:t>(Birojā reģistrēta 2023. gada 28. jūlijā ar Nr.</w:t>
      </w:r>
      <w:r w:rsidRPr="000D08B1">
        <w:rPr>
          <w:color w:val="auto"/>
        </w:rPr>
        <w:t> </w:t>
      </w:r>
      <w:r w:rsidRPr="000D08B1">
        <w:t>5</w:t>
      </w:r>
      <w:r w:rsidRPr="000D08B1">
        <w:rPr>
          <w:color w:val="auto"/>
        </w:rPr>
        <w:t> </w:t>
      </w:r>
      <w:r w:rsidRPr="000D08B1">
        <w:t>-</w:t>
      </w:r>
      <w:r w:rsidRPr="000D08B1">
        <w:rPr>
          <w:color w:val="auto"/>
        </w:rPr>
        <w:t> </w:t>
      </w:r>
      <w:r w:rsidRPr="000D08B1">
        <w:t xml:space="preserve">01/1833). </w:t>
      </w:r>
    </w:p>
    <w:p w14:paraId="2BFCC2BE" w14:textId="77777777" w:rsidR="000D08B1" w:rsidRPr="000D08B1" w:rsidRDefault="00000000" w:rsidP="000D08B1">
      <w:pPr>
        <w:pStyle w:val="Sarakstarindkopa"/>
        <w:numPr>
          <w:ilvl w:val="0"/>
          <w:numId w:val="16"/>
        </w:numPr>
        <w:spacing w:before="120" w:after="120" w:line="240" w:lineRule="auto"/>
        <w:ind w:left="426" w:hanging="426"/>
        <w:jc w:val="both"/>
        <w:rPr>
          <w:rFonts w:ascii="Times New Roman" w:hAnsi="Times New Roman"/>
          <w:sz w:val="24"/>
          <w:szCs w:val="24"/>
        </w:rPr>
      </w:pPr>
      <w:r w:rsidRPr="000D08B1">
        <w:rPr>
          <w:rFonts w:ascii="Times New Roman" w:hAnsi="Times New Roman"/>
          <w:sz w:val="24"/>
          <w:szCs w:val="24"/>
        </w:rPr>
        <w:t xml:space="preserve">Ierosinātājas 2023. gada 4. augusta vēstule Nr. </w:t>
      </w:r>
      <w:r w:rsidRPr="000D08B1">
        <w:rPr>
          <w:rFonts w:ascii="Times New Roman" w:hAnsi="Times New Roman"/>
          <w:color w:val="000000"/>
          <w:sz w:val="24"/>
          <w:szCs w:val="24"/>
        </w:rPr>
        <w:t>61VL00-15/41</w:t>
      </w:r>
      <w:r w:rsidRPr="000D08B1">
        <w:rPr>
          <w:rFonts w:ascii="Times New Roman" w:hAnsi="Times New Roman"/>
          <w:sz w:val="24"/>
          <w:szCs w:val="24"/>
        </w:rPr>
        <w:t xml:space="preserve"> </w:t>
      </w:r>
      <w:r w:rsidRPr="000D08B1">
        <w:rPr>
          <w:rFonts w:ascii="Times New Roman" w:hAnsi="Times New Roman"/>
          <w:i/>
          <w:iCs/>
          <w:sz w:val="24"/>
          <w:szCs w:val="24"/>
        </w:rPr>
        <w:t>“Par informācijas sniegšanu”</w:t>
      </w:r>
      <w:r w:rsidRPr="000D08B1">
        <w:rPr>
          <w:rFonts w:ascii="Times New Roman" w:hAnsi="Times New Roman"/>
          <w:sz w:val="24"/>
          <w:szCs w:val="24"/>
        </w:rPr>
        <w:t xml:space="preserve"> (Birojā reģistrēta 2023. gada 7. augustā ar Nr. 5 - 01/1920).</w:t>
      </w:r>
    </w:p>
    <w:p w14:paraId="1AC7C7EB" w14:textId="77777777" w:rsidR="000D08B1" w:rsidRPr="000D08B1" w:rsidRDefault="00000000" w:rsidP="000D08B1">
      <w:pPr>
        <w:pStyle w:val="Default"/>
        <w:spacing w:before="240"/>
        <w:jc w:val="both"/>
        <w:rPr>
          <w:rFonts w:eastAsia="Times New Roman"/>
        </w:rPr>
      </w:pPr>
      <w:r w:rsidRPr="000D08B1">
        <w:rPr>
          <w:rFonts w:eastAsia="Times New Roman"/>
          <w:b/>
          <w:bCs/>
        </w:rPr>
        <w:t>Lēmums:</w:t>
      </w:r>
      <w:r w:rsidRPr="000D08B1">
        <w:rPr>
          <w:rFonts w:eastAsia="Times New Roman"/>
        </w:rPr>
        <w:t xml:space="preserve"> </w:t>
      </w:r>
    </w:p>
    <w:p w14:paraId="7D4D547D" w14:textId="77777777" w:rsidR="000D08B1" w:rsidRPr="000D08B1" w:rsidRDefault="00000000" w:rsidP="000D08B1">
      <w:pPr>
        <w:widowControl/>
        <w:spacing w:before="120" w:after="120" w:line="240" w:lineRule="auto"/>
        <w:jc w:val="both"/>
        <w:rPr>
          <w:rFonts w:ascii="Times New Roman" w:eastAsia="Times New Roman" w:hAnsi="Times New Roman"/>
          <w:sz w:val="24"/>
          <w:szCs w:val="24"/>
          <w:lang w:val="lv-LV"/>
        </w:rPr>
      </w:pPr>
      <w:r w:rsidRPr="000D08B1">
        <w:rPr>
          <w:rFonts w:ascii="Times New Roman" w:eastAsia="Times New Roman" w:hAnsi="Times New Roman"/>
          <w:sz w:val="24"/>
          <w:szCs w:val="24"/>
          <w:lang w:val="lv-LV"/>
        </w:rPr>
        <w:t xml:space="preserve">Piemērot SIA “ </w:t>
      </w:r>
      <w:r w:rsidRPr="000D08B1">
        <w:rPr>
          <w:rFonts w:ascii="Times New Roman" w:eastAsia="Times New Roman" w:hAnsi="Times New Roman"/>
          <w:i/>
          <w:iCs/>
          <w:sz w:val="24"/>
          <w:szCs w:val="24"/>
          <w:lang w:val="lv-LV"/>
        </w:rPr>
        <w:t>Latvijas vēja parki</w:t>
      </w:r>
      <w:r w:rsidRPr="000D08B1">
        <w:rPr>
          <w:rFonts w:ascii="Times New Roman" w:eastAsia="Times New Roman" w:hAnsi="Times New Roman"/>
          <w:sz w:val="24"/>
          <w:szCs w:val="24"/>
          <w:lang w:val="lv-LV"/>
        </w:rPr>
        <w:t>”, reģistrācijas numurs 40203415150,</w:t>
      </w:r>
      <w:r w:rsidRPr="000D08B1">
        <w:rPr>
          <w:rFonts w:ascii="Times New Roman" w:hAnsi="Times New Roman"/>
          <w:sz w:val="24"/>
          <w:szCs w:val="24"/>
          <w:lang w:val="lv-LV"/>
        </w:rPr>
        <w:t xml:space="preserve"> </w:t>
      </w:r>
      <w:r w:rsidRPr="000D08B1">
        <w:rPr>
          <w:rFonts w:ascii="Times New Roman" w:hAnsi="Times New Roman"/>
          <w:bCs/>
          <w:sz w:val="24"/>
          <w:szCs w:val="24"/>
          <w:lang w:val="lv-LV"/>
        </w:rPr>
        <w:t>paredzētajai darbībai –</w:t>
      </w:r>
      <w:r w:rsidRPr="000D08B1">
        <w:rPr>
          <w:rFonts w:ascii="Times New Roman" w:hAnsi="Times New Roman"/>
          <w:sz w:val="24"/>
          <w:szCs w:val="24"/>
          <w:lang w:val="lv-LV"/>
        </w:rPr>
        <w:t xml:space="preserve"> </w:t>
      </w:r>
      <w:r w:rsidRPr="000D08B1">
        <w:rPr>
          <w:rFonts w:ascii="Times New Roman" w:hAnsi="Times New Roman"/>
          <w:bCs/>
          <w:sz w:val="24"/>
          <w:szCs w:val="24"/>
          <w:lang w:val="lv-LV"/>
        </w:rPr>
        <w:t xml:space="preserve">vēja elektrostaciju parka </w:t>
      </w:r>
      <w:r w:rsidRPr="000D08B1">
        <w:rPr>
          <w:rFonts w:ascii="Times New Roman" w:hAnsi="Times New Roman"/>
          <w:bCs/>
          <w:i/>
          <w:iCs/>
          <w:sz w:val="24"/>
          <w:szCs w:val="24"/>
          <w:lang w:val="lv-LV"/>
        </w:rPr>
        <w:t>“Ventspils 2”</w:t>
      </w:r>
      <w:r w:rsidRPr="000D08B1">
        <w:rPr>
          <w:rFonts w:ascii="Times New Roman" w:hAnsi="Times New Roman"/>
          <w:sz w:val="24"/>
          <w:szCs w:val="24"/>
          <w:lang w:val="lv-LV"/>
        </w:rPr>
        <w:t xml:space="preserve"> un ar to saistītās infrastruktūras izbūvei Ventspils novada Ziru pagastā un Kuldīgas novada Ēdoles un Padures pagastos </w:t>
      </w:r>
      <w:r w:rsidRPr="000D08B1">
        <w:rPr>
          <w:rFonts w:ascii="Times New Roman" w:eastAsia="Times New Roman" w:hAnsi="Times New Roman"/>
          <w:sz w:val="24"/>
          <w:szCs w:val="24"/>
          <w:lang w:val="lv-LV"/>
        </w:rPr>
        <w:t xml:space="preserve">– ietekmes uz vidi novērtējuma procedūru. Ietekmes uz vidi novērtējuma procedūras ietvaros tiek vērtēta arī saražotās elektroenerģijas akumulēšanas risinājumi un ar šo procesu saistīto objektu būvniecība.  </w:t>
      </w:r>
    </w:p>
    <w:p w14:paraId="1AAF429D" w14:textId="77777777" w:rsidR="000D08B1" w:rsidRDefault="000D08B1" w:rsidP="000D08B1">
      <w:pPr>
        <w:widowControl/>
        <w:spacing w:before="240" w:after="120" w:line="240" w:lineRule="auto"/>
        <w:ind w:right="17"/>
        <w:jc w:val="both"/>
        <w:rPr>
          <w:rFonts w:ascii="Times New Roman" w:eastAsia="Times New Roman" w:hAnsi="Times New Roman"/>
          <w:b/>
          <w:bCs/>
          <w:sz w:val="24"/>
          <w:szCs w:val="24"/>
          <w:lang w:val="lv-LV"/>
        </w:rPr>
      </w:pPr>
    </w:p>
    <w:p w14:paraId="509B369C" w14:textId="77777777" w:rsidR="000D08B1" w:rsidRPr="000D08B1" w:rsidRDefault="00000000" w:rsidP="000D08B1">
      <w:pPr>
        <w:widowControl/>
        <w:spacing w:before="240" w:after="120" w:line="240" w:lineRule="auto"/>
        <w:ind w:right="17"/>
        <w:jc w:val="both"/>
        <w:rPr>
          <w:rFonts w:ascii="Times New Roman" w:eastAsia="Times New Roman" w:hAnsi="Times New Roman"/>
          <w:sz w:val="24"/>
          <w:szCs w:val="24"/>
          <w:lang w:val="lv-LV"/>
        </w:rPr>
      </w:pPr>
      <w:r w:rsidRPr="000D08B1">
        <w:rPr>
          <w:rFonts w:ascii="Times New Roman" w:eastAsia="Times New Roman" w:hAnsi="Times New Roman"/>
          <w:b/>
          <w:bCs/>
          <w:sz w:val="24"/>
          <w:szCs w:val="24"/>
          <w:lang w:val="lv-LV"/>
        </w:rPr>
        <w:lastRenderedPageBreak/>
        <w:t>Lēmuma pieņemšanas pamatojums:</w:t>
      </w:r>
      <w:r w:rsidRPr="000D08B1">
        <w:rPr>
          <w:rFonts w:ascii="Times New Roman" w:eastAsia="Times New Roman" w:hAnsi="Times New Roman"/>
          <w:sz w:val="24"/>
          <w:szCs w:val="24"/>
          <w:lang w:val="lv-LV"/>
        </w:rPr>
        <w:t xml:space="preserve"> </w:t>
      </w:r>
    </w:p>
    <w:p w14:paraId="6D8AD3A3" w14:textId="77777777" w:rsidR="000D08B1" w:rsidRPr="000D08B1" w:rsidRDefault="00000000" w:rsidP="000D08B1">
      <w:pPr>
        <w:widowControl/>
        <w:numPr>
          <w:ilvl w:val="0"/>
          <w:numId w:val="18"/>
        </w:numPr>
        <w:spacing w:before="120" w:after="120" w:line="240" w:lineRule="auto"/>
        <w:ind w:left="357" w:right="17" w:hanging="357"/>
        <w:jc w:val="both"/>
        <w:rPr>
          <w:rFonts w:ascii="Times New Roman" w:eastAsia="Times New Roman" w:hAnsi="Times New Roman"/>
          <w:sz w:val="24"/>
          <w:szCs w:val="24"/>
          <w:lang w:val="lv-LV"/>
        </w:rPr>
      </w:pPr>
      <w:r w:rsidRPr="000D08B1">
        <w:rPr>
          <w:rFonts w:ascii="Times New Roman" w:eastAsia="Times New Roman" w:hAnsi="Times New Roman"/>
          <w:sz w:val="24"/>
          <w:szCs w:val="24"/>
          <w:lang w:val="lv-LV"/>
        </w:rPr>
        <w:t>Likuma “</w:t>
      </w:r>
      <w:r w:rsidRPr="000D08B1">
        <w:rPr>
          <w:rFonts w:ascii="Times New Roman" w:eastAsia="Times New Roman" w:hAnsi="Times New Roman"/>
          <w:i/>
          <w:iCs/>
          <w:sz w:val="24"/>
          <w:szCs w:val="24"/>
          <w:lang w:val="lv-LV"/>
        </w:rPr>
        <w:t>Par ietekmes uz vidi novērtējumu</w:t>
      </w:r>
      <w:r w:rsidRPr="000D08B1">
        <w:rPr>
          <w:rFonts w:ascii="Times New Roman" w:eastAsia="Times New Roman" w:hAnsi="Times New Roman"/>
          <w:sz w:val="24"/>
          <w:szCs w:val="24"/>
          <w:lang w:val="lv-LV"/>
        </w:rPr>
        <w:t>” 4. panta pirmās daļas 1. punkts, 7. pants, 14.</w:t>
      </w:r>
      <w:r w:rsidRPr="000D08B1">
        <w:rPr>
          <w:rFonts w:ascii="Times New Roman" w:eastAsia="Times New Roman" w:hAnsi="Times New Roman"/>
          <w:sz w:val="24"/>
          <w:szCs w:val="24"/>
          <w:vertAlign w:val="superscript"/>
          <w:lang w:val="lv-LV"/>
        </w:rPr>
        <w:t>1 </w:t>
      </w:r>
      <w:r w:rsidRPr="000D08B1">
        <w:rPr>
          <w:rFonts w:ascii="Times New Roman" w:eastAsia="Times New Roman" w:hAnsi="Times New Roman"/>
          <w:sz w:val="24"/>
          <w:szCs w:val="24"/>
          <w:lang w:val="lv-LV"/>
        </w:rPr>
        <w:t>panta 1.</w:t>
      </w:r>
      <w:r w:rsidRPr="000D08B1">
        <w:rPr>
          <w:rFonts w:ascii="Times New Roman" w:eastAsia="Times New Roman" w:hAnsi="Times New Roman"/>
          <w:sz w:val="24"/>
          <w:szCs w:val="24"/>
          <w:vertAlign w:val="superscript"/>
          <w:lang w:val="lv-LV"/>
        </w:rPr>
        <w:t>1</w:t>
      </w:r>
      <w:r w:rsidRPr="000D08B1">
        <w:rPr>
          <w:rFonts w:ascii="Times New Roman" w:eastAsia="Times New Roman" w:hAnsi="Times New Roman"/>
          <w:sz w:val="24"/>
          <w:szCs w:val="24"/>
          <w:lang w:val="lv-LV"/>
        </w:rPr>
        <w:t xml:space="preserve"> daļa, 15. pants, šā likuma 1. pielikuma </w:t>
      </w:r>
      <w:r w:rsidRPr="000D08B1">
        <w:rPr>
          <w:rFonts w:ascii="Times New Roman" w:eastAsia="Times New Roman" w:hAnsi="Times New Roman"/>
          <w:i/>
          <w:iCs/>
          <w:sz w:val="24"/>
          <w:szCs w:val="24"/>
          <w:lang w:val="lv-LV"/>
        </w:rPr>
        <w:t>“Objekti, kuru ietekmes novērtējums ir nepieciešams”</w:t>
      </w:r>
      <w:r w:rsidRPr="000D08B1">
        <w:rPr>
          <w:rFonts w:ascii="Times New Roman" w:eastAsia="Times New Roman" w:hAnsi="Times New Roman"/>
          <w:sz w:val="24"/>
          <w:szCs w:val="24"/>
          <w:lang w:val="lv-LV"/>
        </w:rPr>
        <w:t xml:space="preserve"> 26.</w:t>
      </w:r>
      <w:r w:rsidRPr="000D08B1">
        <w:rPr>
          <w:rFonts w:ascii="Times New Roman" w:eastAsia="Times New Roman" w:hAnsi="Times New Roman"/>
          <w:sz w:val="24"/>
          <w:szCs w:val="24"/>
          <w:vertAlign w:val="superscript"/>
          <w:lang w:val="lv-LV"/>
        </w:rPr>
        <w:t>1</w:t>
      </w:r>
      <w:r w:rsidRPr="000D08B1">
        <w:rPr>
          <w:rFonts w:ascii="Times New Roman" w:eastAsia="Times New Roman" w:hAnsi="Times New Roman"/>
          <w:i/>
          <w:iCs/>
          <w:sz w:val="24"/>
          <w:szCs w:val="24"/>
          <w:lang w:val="lv-LV"/>
        </w:rPr>
        <w:t> </w:t>
      </w:r>
      <w:r w:rsidRPr="000D08B1">
        <w:rPr>
          <w:rFonts w:ascii="Times New Roman" w:eastAsia="Times New Roman" w:hAnsi="Times New Roman"/>
          <w:sz w:val="24"/>
          <w:szCs w:val="24"/>
          <w:lang w:val="lv-LV"/>
        </w:rPr>
        <w:t xml:space="preserve">punkts. </w:t>
      </w:r>
    </w:p>
    <w:p w14:paraId="01E613AC" w14:textId="77777777" w:rsidR="000D08B1" w:rsidRPr="000D08B1" w:rsidRDefault="00000000" w:rsidP="000D08B1">
      <w:pPr>
        <w:widowControl/>
        <w:numPr>
          <w:ilvl w:val="0"/>
          <w:numId w:val="18"/>
        </w:numPr>
        <w:spacing w:before="120" w:after="120" w:line="240" w:lineRule="auto"/>
        <w:ind w:left="357" w:right="17" w:hanging="357"/>
        <w:jc w:val="both"/>
        <w:rPr>
          <w:rFonts w:ascii="Times New Roman" w:eastAsia="Times New Roman" w:hAnsi="Times New Roman"/>
          <w:sz w:val="24"/>
          <w:szCs w:val="24"/>
          <w:lang w:val="lv-LV"/>
        </w:rPr>
      </w:pPr>
      <w:r w:rsidRPr="000D08B1">
        <w:rPr>
          <w:rFonts w:ascii="Times New Roman" w:eastAsia="Times New Roman" w:hAnsi="Times New Roman"/>
          <w:sz w:val="24"/>
          <w:szCs w:val="24"/>
          <w:lang w:val="lv-LV"/>
        </w:rPr>
        <w:t>Enerģētiskās drošības un neatkarības veicināšanai nepieciešamās atvieglotās energoapgādes būvju būvniecības kārtības likuma 7. panta pirmā, trešā un ceturtā daļa.</w:t>
      </w:r>
    </w:p>
    <w:p w14:paraId="728D5FE9" w14:textId="77777777" w:rsidR="000D08B1" w:rsidRPr="000D08B1" w:rsidRDefault="00000000" w:rsidP="000D08B1">
      <w:pPr>
        <w:widowControl/>
        <w:numPr>
          <w:ilvl w:val="0"/>
          <w:numId w:val="18"/>
        </w:numPr>
        <w:spacing w:before="120" w:after="120" w:line="240" w:lineRule="auto"/>
        <w:ind w:left="357" w:right="17" w:hanging="357"/>
        <w:jc w:val="both"/>
        <w:rPr>
          <w:rFonts w:ascii="Times New Roman" w:eastAsia="Times New Roman" w:hAnsi="Times New Roman"/>
          <w:sz w:val="24"/>
          <w:szCs w:val="24"/>
          <w:lang w:val="lv-LV"/>
        </w:rPr>
      </w:pPr>
      <w:r w:rsidRPr="000D08B1">
        <w:rPr>
          <w:rFonts w:ascii="Times New Roman" w:eastAsia="Times New Roman" w:hAnsi="Times New Roman"/>
          <w:sz w:val="24"/>
          <w:szCs w:val="24"/>
          <w:lang w:val="lv-LV" w:eastAsia="lv-LV"/>
        </w:rPr>
        <w:t>Ministru kabineta 2015. gada 13. janvāra noteikumi Nr. 18 “</w:t>
      </w:r>
      <w:r w:rsidRPr="000D08B1">
        <w:rPr>
          <w:rFonts w:ascii="Times New Roman" w:eastAsia="Times New Roman" w:hAnsi="Times New Roman"/>
          <w:i/>
          <w:iCs/>
          <w:sz w:val="24"/>
          <w:szCs w:val="24"/>
          <w:lang w:val="lv-LV" w:eastAsia="lv-LV"/>
        </w:rPr>
        <w:t>Kārtība, kādā novērtē paredzētās darbības ietekmi uz vidi un akceptē paredzēto darbību</w:t>
      </w:r>
      <w:r w:rsidRPr="000D08B1">
        <w:rPr>
          <w:rFonts w:ascii="Times New Roman" w:eastAsia="Times New Roman" w:hAnsi="Times New Roman"/>
          <w:sz w:val="24"/>
          <w:szCs w:val="24"/>
          <w:lang w:val="lv-LV" w:eastAsia="lv-LV"/>
        </w:rPr>
        <w:t>”.</w:t>
      </w:r>
    </w:p>
    <w:p w14:paraId="34A550DA" w14:textId="77777777" w:rsidR="00D62C9C" w:rsidRDefault="00D62C9C" w:rsidP="000D08B1">
      <w:pPr>
        <w:widowControl/>
        <w:spacing w:before="120" w:after="120" w:line="240" w:lineRule="auto"/>
        <w:ind w:right="17"/>
        <w:jc w:val="both"/>
        <w:rPr>
          <w:rFonts w:ascii="Times New Roman" w:eastAsia="Times New Roman" w:hAnsi="Times New Roman"/>
          <w:sz w:val="24"/>
          <w:szCs w:val="24"/>
          <w:lang w:val="lv-LV"/>
        </w:rPr>
      </w:pPr>
    </w:p>
    <w:p w14:paraId="451B98A2" w14:textId="77777777" w:rsidR="000D08B1" w:rsidRPr="000D08B1" w:rsidRDefault="00000000" w:rsidP="000D08B1">
      <w:pPr>
        <w:widowControl/>
        <w:spacing w:before="120" w:after="120" w:line="240" w:lineRule="auto"/>
        <w:ind w:right="17"/>
        <w:jc w:val="both"/>
        <w:rPr>
          <w:rFonts w:ascii="Times New Roman" w:eastAsia="Times New Roman" w:hAnsi="Times New Roman"/>
          <w:sz w:val="24"/>
          <w:szCs w:val="24"/>
          <w:lang w:val="lv-LV"/>
        </w:rPr>
      </w:pPr>
      <w:r w:rsidRPr="000D08B1">
        <w:rPr>
          <w:rFonts w:ascii="Times New Roman" w:eastAsia="Times New Roman" w:hAnsi="Times New Roman"/>
          <w:sz w:val="24"/>
          <w:szCs w:val="24"/>
          <w:lang w:val="lv-LV"/>
        </w:rPr>
        <w:t xml:space="preserve">Lēmums izdots, ņemot vērā </w:t>
      </w:r>
      <w:r w:rsidRPr="000D08B1">
        <w:rPr>
          <w:rFonts w:ascii="Times New Roman" w:eastAsia="Times New Roman" w:hAnsi="Times New Roman"/>
          <w:sz w:val="24"/>
          <w:szCs w:val="24"/>
          <w:lang w:val="lv-LV" w:eastAsia="lv-LV"/>
        </w:rPr>
        <w:t xml:space="preserve">Ierosinātājas iesnieguma saņemšanas laiku Birojā (2023. gada 28. jūlijs) un </w:t>
      </w:r>
      <w:r w:rsidRPr="000D08B1">
        <w:rPr>
          <w:rFonts w:ascii="Times New Roman" w:eastAsia="Times New Roman" w:hAnsi="Times New Roman"/>
          <w:sz w:val="24"/>
          <w:szCs w:val="24"/>
          <w:lang w:val="lv-LV"/>
        </w:rPr>
        <w:t>Iesnieguma papildinājuma saņemšanas laiku Birojā (2023. gada 7. augusts).</w:t>
      </w:r>
    </w:p>
    <w:p w14:paraId="4EBB45BC" w14:textId="77777777" w:rsidR="000D08B1" w:rsidRPr="000D08B1" w:rsidRDefault="00000000" w:rsidP="000D08B1">
      <w:pPr>
        <w:widowControl/>
        <w:spacing w:before="240" w:after="120" w:line="240" w:lineRule="auto"/>
        <w:ind w:right="17"/>
        <w:jc w:val="both"/>
        <w:rPr>
          <w:rFonts w:ascii="Times New Roman" w:eastAsia="Times New Roman" w:hAnsi="Times New Roman"/>
          <w:b/>
          <w:bCs/>
          <w:sz w:val="24"/>
          <w:szCs w:val="24"/>
          <w:lang w:val="lv-LV"/>
        </w:rPr>
      </w:pPr>
      <w:r w:rsidRPr="000D08B1">
        <w:rPr>
          <w:rFonts w:ascii="Times New Roman" w:eastAsia="Times New Roman" w:hAnsi="Times New Roman"/>
          <w:b/>
          <w:bCs/>
          <w:sz w:val="24"/>
          <w:szCs w:val="24"/>
          <w:lang w:val="lv-LV"/>
        </w:rPr>
        <w:t>Lēmuma apstrīdēšana:</w:t>
      </w:r>
    </w:p>
    <w:p w14:paraId="016F10B2" w14:textId="77777777" w:rsidR="000D08B1" w:rsidRPr="000D08B1" w:rsidRDefault="00000000" w:rsidP="000D08B1">
      <w:pPr>
        <w:widowControl/>
        <w:spacing w:before="120" w:after="120" w:line="240" w:lineRule="auto"/>
        <w:jc w:val="both"/>
        <w:rPr>
          <w:rFonts w:ascii="Times New Roman" w:hAnsi="Times New Roman"/>
          <w:kern w:val="3"/>
          <w:sz w:val="24"/>
          <w:szCs w:val="24"/>
          <w:lang w:val="lv-LV"/>
        </w:rPr>
      </w:pPr>
      <w:r w:rsidRPr="000D08B1">
        <w:rPr>
          <w:rFonts w:ascii="Times New Roman" w:eastAsiaTheme="minorHAnsi" w:hAnsi="Times New Roman"/>
          <w:sz w:val="24"/>
          <w:szCs w:val="24"/>
          <w:lang w:val="lv-LV"/>
        </w:rPr>
        <w:t>Atbilstoši Novērtējuma likuma 14.</w:t>
      </w:r>
      <w:r w:rsidRPr="000D08B1">
        <w:rPr>
          <w:rFonts w:ascii="Times New Roman" w:eastAsiaTheme="minorHAnsi" w:hAnsi="Times New Roman"/>
          <w:sz w:val="24"/>
          <w:szCs w:val="24"/>
          <w:vertAlign w:val="superscript"/>
          <w:lang w:val="lv-LV"/>
        </w:rPr>
        <w:t>1</w:t>
      </w:r>
      <w:r w:rsidRPr="000D08B1">
        <w:rPr>
          <w:rFonts w:ascii="Times New Roman" w:eastAsiaTheme="minorHAnsi" w:hAnsi="Times New Roman"/>
          <w:sz w:val="24"/>
          <w:szCs w:val="24"/>
          <w:lang w:val="lv-LV"/>
        </w:rPr>
        <w:t xml:space="preserve"> panta otrajai daļai un Administratīvā procesa likuma (turpmāk – APL) </w:t>
      </w:r>
      <w:r w:rsidRPr="000D08B1">
        <w:rPr>
          <w:rFonts w:ascii="Times New Roman" w:eastAsiaTheme="minorHAnsi" w:hAnsi="Times New Roman"/>
          <w:kern w:val="3"/>
          <w:sz w:val="24"/>
          <w:szCs w:val="24"/>
          <w:lang w:val="lv-LV"/>
        </w:rPr>
        <w:t>189. panta pirmajai daļai</w:t>
      </w:r>
      <w:r w:rsidRPr="000D08B1">
        <w:rPr>
          <w:rFonts w:ascii="Times New Roman" w:eastAsiaTheme="minorHAnsi" w:hAnsi="Times New Roman"/>
          <w:sz w:val="24"/>
          <w:szCs w:val="24"/>
          <w:lang w:val="lv-LV"/>
        </w:rPr>
        <w:t xml:space="preserve"> </w:t>
      </w:r>
      <w:r w:rsidRPr="000D08B1">
        <w:rPr>
          <w:rFonts w:ascii="Times New Roman" w:hAnsi="Times New Roman"/>
          <w:kern w:val="3"/>
          <w:sz w:val="24"/>
          <w:szCs w:val="24"/>
          <w:lang w:val="lv-LV"/>
        </w:rPr>
        <w:t>šo Biroja lēmumu var pārsūdzēt viena mēneša laikā no tā spēkā stāšanās dienas, iesniedzot sūdzību Administratīvās rajona tiesas atbilstīgajā tiesu namā (APL 189. panta pirmā daļa) pēc pieteicēja adreses (juridiskā persona — pēc juridiskās adreses). Lēmums stājas spēkā ar brīdi, kad tas paziņots adresātam (APL 70. panta pirmā daļa).</w:t>
      </w:r>
    </w:p>
    <w:p w14:paraId="1CE03683" w14:textId="77777777" w:rsidR="000D08B1" w:rsidRPr="000D08B1" w:rsidRDefault="000D08B1" w:rsidP="000D08B1">
      <w:pPr>
        <w:widowControl/>
        <w:spacing w:after="0" w:line="240" w:lineRule="auto"/>
        <w:ind w:left="-142" w:firstLine="142"/>
        <w:rPr>
          <w:rFonts w:ascii="Times New Roman" w:eastAsia="Times New Roman" w:hAnsi="Times New Roman"/>
          <w:sz w:val="24"/>
          <w:szCs w:val="24"/>
          <w:lang w:val="lv-LV"/>
        </w:rPr>
      </w:pPr>
    </w:p>
    <w:p w14:paraId="6097FBC2" w14:textId="77777777" w:rsidR="000D08B1" w:rsidRPr="000D08B1" w:rsidRDefault="00000000" w:rsidP="000D08B1">
      <w:pPr>
        <w:widowControl/>
        <w:spacing w:after="0" w:line="240" w:lineRule="auto"/>
        <w:ind w:left="-142" w:firstLine="142"/>
        <w:rPr>
          <w:rFonts w:ascii="Times New Roman" w:eastAsia="Times New Roman" w:hAnsi="Times New Roman"/>
          <w:sz w:val="24"/>
          <w:szCs w:val="24"/>
          <w:lang w:val="lv-LV"/>
        </w:rPr>
      </w:pPr>
      <w:r w:rsidRPr="000D08B1">
        <w:rPr>
          <w:rFonts w:ascii="Times New Roman" w:eastAsia="Times New Roman" w:hAnsi="Times New Roman"/>
          <w:sz w:val="24"/>
          <w:szCs w:val="24"/>
          <w:lang w:val="lv-LV"/>
        </w:rPr>
        <w:t xml:space="preserve">Direktora </w:t>
      </w:r>
      <w:proofErr w:type="spellStart"/>
      <w:r w:rsidRPr="000D08B1">
        <w:rPr>
          <w:rFonts w:ascii="Times New Roman" w:eastAsia="Times New Roman" w:hAnsi="Times New Roman"/>
          <w:sz w:val="24"/>
          <w:szCs w:val="24"/>
          <w:lang w:val="lv-LV"/>
        </w:rPr>
        <w:t>p.i</w:t>
      </w:r>
      <w:proofErr w:type="spellEnd"/>
      <w:r w:rsidRPr="000D08B1">
        <w:rPr>
          <w:rFonts w:ascii="Times New Roman" w:eastAsia="Times New Roman" w:hAnsi="Times New Roman"/>
          <w:sz w:val="24"/>
          <w:szCs w:val="24"/>
          <w:lang w:val="lv-LV"/>
        </w:rPr>
        <w:t>.</w:t>
      </w:r>
    </w:p>
    <w:p w14:paraId="41A22159" w14:textId="77777777" w:rsidR="000D08B1" w:rsidRPr="000D08B1" w:rsidRDefault="00000000" w:rsidP="000D08B1">
      <w:pPr>
        <w:widowControl/>
        <w:spacing w:after="0" w:line="240" w:lineRule="auto"/>
        <w:ind w:left="-142" w:firstLine="142"/>
        <w:rPr>
          <w:rFonts w:ascii="Times New Roman" w:eastAsia="Times New Roman" w:hAnsi="Times New Roman"/>
          <w:sz w:val="24"/>
          <w:szCs w:val="24"/>
          <w:lang w:val="lv-LV"/>
        </w:rPr>
      </w:pPr>
      <w:r w:rsidRPr="000D08B1">
        <w:rPr>
          <w:rFonts w:ascii="Times New Roman" w:eastAsia="Times New Roman" w:hAnsi="Times New Roman"/>
          <w:sz w:val="24"/>
          <w:szCs w:val="24"/>
          <w:lang w:val="lv-LV"/>
        </w:rPr>
        <w:t xml:space="preserve">direktora vietniece, </w:t>
      </w:r>
    </w:p>
    <w:p w14:paraId="03E629A7" w14:textId="77777777" w:rsidR="000D08B1" w:rsidRPr="000D08B1" w:rsidRDefault="00000000" w:rsidP="000D08B1">
      <w:pPr>
        <w:widowControl/>
        <w:spacing w:after="0" w:line="240" w:lineRule="auto"/>
        <w:ind w:left="-142" w:firstLine="142"/>
        <w:rPr>
          <w:rFonts w:ascii="Times New Roman" w:eastAsia="Times New Roman" w:hAnsi="Times New Roman"/>
          <w:sz w:val="24"/>
          <w:szCs w:val="24"/>
          <w:lang w:val="lv-LV"/>
        </w:rPr>
      </w:pPr>
      <w:r w:rsidRPr="000D08B1">
        <w:rPr>
          <w:rFonts w:ascii="Times New Roman" w:eastAsia="Times New Roman" w:hAnsi="Times New Roman"/>
          <w:sz w:val="24"/>
          <w:szCs w:val="24"/>
          <w:lang w:val="lv-LV"/>
        </w:rPr>
        <w:t xml:space="preserve">Piesārņojuma novērtēšanas daļas vadītāja </w:t>
      </w:r>
      <w:r w:rsidRPr="000D08B1">
        <w:rPr>
          <w:rFonts w:ascii="Times New Roman" w:eastAsia="Times New Roman" w:hAnsi="Times New Roman"/>
          <w:sz w:val="24"/>
          <w:szCs w:val="24"/>
          <w:lang w:val="lv-LV"/>
        </w:rPr>
        <w:tab/>
        <w:t xml:space="preserve"> (</w:t>
      </w:r>
      <w:r w:rsidRPr="000D08B1">
        <w:rPr>
          <w:rFonts w:ascii="Times New Roman" w:eastAsia="Times New Roman" w:hAnsi="Times New Roman"/>
          <w:i/>
          <w:iCs/>
          <w:sz w:val="24"/>
          <w:szCs w:val="24"/>
          <w:lang w:val="lv-LV"/>
        </w:rPr>
        <w:t>paraksts*</w:t>
      </w:r>
      <w:r w:rsidRPr="000D08B1">
        <w:rPr>
          <w:rFonts w:ascii="Times New Roman" w:eastAsia="Times New Roman" w:hAnsi="Times New Roman"/>
          <w:sz w:val="24"/>
          <w:szCs w:val="24"/>
          <w:lang w:val="lv-LV"/>
        </w:rPr>
        <w:t xml:space="preserve">)  </w:t>
      </w:r>
      <w:r w:rsidRPr="000D08B1">
        <w:rPr>
          <w:rFonts w:ascii="Times New Roman" w:eastAsia="Times New Roman" w:hAnsi="Times New Roman"/>
          <w:sz w:val="24"/>
          <w:szCs w:val="24"/>
          <w:lang w:val="lv-LV"/>
        </w:rPr>
        <w:tab/>
      </w:r>
      <w:r w:rsidRPr="000D08B1">
        <w:rPr>
          <w:rFonts w:ascii="Times New Roman" w:eastAsia="Times New Roman" w:hAnsi="Times New Roman"/>
          <w:sz w:val="24"/>
          <w:szCs w:val="24"/>
          <w:lang w:val="lv-LV"/>
        </w:rPr>
        <w:tab/>
        <w:t>I. </w:t>
      </w:r>
      <w:proofErr w:type="spellStart"/>
      <w:r w:rsidRPr="000D08B1">
        <w:rPr>
          <w:rFonts w:ascii="Times New Roman" w:eastAsia="Times New Roman" w:hAnsi="Times New Roman"/>
          <w:sz w:val="24"/>
          <w:szCs w:val="24"/>
          <w:lang w:val="lv-LV"/>
        </w:rPr>
        <w:t>Kramzaka</w:t>
      </w:r>
      <w:proofErr w:type="spellEnd"/>
    </w:p>
    <w:p w14:paraId="2FD8A8BC" w14:textId="77777777" w:rsidR="000D08B1" w:rsidRPr="000D08B1" w:rsidRDefault="000D08B1" w:rsidP="000D08B1">
      <w:pPr>
        <w:widowControl/>
        <w:spacing w:after="0" w:line="240" w:lineRule="auto"/>
        <w:ind w:left="-142" w:firstLine="142"/>
        <w:jc w:val="both"/>
        <w:rPr>
          <w:rFonts w:ascii="Times New Roman" w:eastAsia="Times New Roman" w:hAnsi="Times New Roman"/>
          <w:sz w:val="24"/>
          <w:szCs w:val="24"/>
          <w:lang w:val="lv-LV"/>
        </w:rPr>
      </w:pPr>
    </w:p>
    <w:p w14:paraId="25CE0F90" w14:textId="77777777" w:rsidR="000D08B1" w:rsidRPr="000D08B1" w:rsidRDefault="00000000" w:rsidP="000D08B1">
      <w:pPr>
        <w:widowControl/>
        <w:spacing w:after="0" w:line="240" w:lineRule="auto"/>
        <w:ind w:left="-142" w:firstLine="142"/>
        <w:jc w:val="both"/>
        <w:rPr>
          <w:rFonts w:ascii="Times New Roman" w:eastAsia="Times New Roman" w:hAnsi="Times New Roman"/>
          <w:sz w:val="24"/>
          <w:szCs w:val="24"/>
          <w:lang w:val="lv-LV"/>
        </w:rPr>
      </w:pPr>
      <w:r w:rsidRPr="000D08B1">
        <w:rPr>
          <w:rFonts w:ascii="Times New Roman" w:eastAsia="Times New Roman" w:hAnsi="Times New Roman"/>
          <w:sz w:val="24"/>
          <w:szCs w:val="24"/>
          <w:lang w:val="lv-LV"/>
        </w:rPr>
        <w:t>*</w:t>
      </w:r>
      <w:r w:rsidRPr="000D08B1">
        <w:rPr>
          <w:rFonts w:ascii="Times New Roman" w:eastAsia="Times New Roman" w:hAnsi="Times New Roman"/>
          <w:i/>
          <w:iCs/>
          <w:sz w:val="24"/>
          <w:szCs w:val="24"/>
          <w:lang w:val="lv-LV"/>
        </w:rPr>
        <w:t>Dokuments ir parakstīts ar drošu elektronisko parakstu</w:t>
      </w:r>
    </w:p>
    <w:p w14:paraId="6D37C3ED" w14:textId="77777777" w:rsidR="000D08B1" w:rsidRPr="000D08B1" w:rsidRDefault="000D08B1" w:rsidP="000D08B1">
      <w:pPr>
        <w:widowControl/>
        <w:spacing w:after="0" w:line="240" w:lineRule="auto"/>
        <w:ind w:left="-142" w:firstLine="142"/>
        <w:jc w:val="both"/>
        <w:rPr>
          <w:rFonts w:ascii="Times New Roman" w:eastAsia="Times New Roman" w:hAnsi="Times New Roman"/>
          <w:sz w:val="20"/>
          <w:szCs w:val="20"/>
          <w:lang w:val="lv-LV"/>
        </w:rPr>
      </w:pPr>
    </w:p>
    <w:p w14:paraId="0F645948" w14:textId="77777777" w:rsidR="000D08B1" w:rsidRPr="000D08B1" w:rsidRDefault="000D08B1" w:rsidP="000D08B1">
      <w:pPr>
        <w:widowControl/>
        <w:spacing w:after="0" w:line="240" w:lineRule="auto"/>
        <w:ind w:left="-142" w:firstLine="142"/>
        <w:jc w:val="both"/>
        <w:rPr>
          <w:rFonts w:ascii="Times New Roman" w:eastAsia="Times New Roman" w:hAnsi="Times New Roman"/>
          <w:sz w:val="20"/>
          <w:szCs w:val="20"/>
          <w:lang w:val="lv-LV"/>
        </w:rPr>
      </w:pPr>
    </w:p>
    <w:p w14:paraId="17C1CE24" w14:textId="77777777" w:rsidR="000D08B1" w:rsidRPr="000D08B1" w:rsidRDefault="000D08B1" w:rsidP="000D08B1">
      <w:pPr>
        <w:widowControl/>
        <w:spacing w:after="0" w:line="240" w:lineRule="auto"/>
        <w:ind w:left="-142" w:firstLine="142"/>
        <w:jc w:val="both"/>
        <w:rPr>
          <w:rFonts w:ascii="Times New Roman" w:eastAsia="Times New Roman" w:hAnsi="Times New Roman"/>
          <w:sz w:val="20"/>
          <w:szCs w:val="20"/>
          <w:lang w:val="lv-LV"/>
        </w:rPr>
      </w:pPr>
    </w:p>
    <w:p w14:paraId="010DEA4A" w14:textId="77777777" w:rsidR="000D08B1" w:rsidRPr="000D08B1" w:rsidRDefault="00000000" w:rsidP="000D08B1">
      <w:pPr>
        <w:widowControl/>
        <w:spacing w:after="0" w:line="240" w:lineRule="auto"/>
        <w:ind w:left="-142" w:firstLine="142"/>
        <w:jc w:val="both"/>
        <w:rPr>
          <w:rFonts w:ascii="Times New Roman" w:eastAsia="Times New Roman" w:hAnsi="Times New Roman"/>
          <w:sz w:val="20"/>
          <w:szCs w:val="20"/>
          <w:lang w:val="lv-LV"/>
        </w:rPr>
      </w:pPr>
      <w:r w:rsidRPr="000D08B1">
        <w:rPr>
          <w:rFonts w:ascii="Times New Roman" w:eastAsia="Times New Roman" w:hAnsi="Times New Roman"/>
          <w:sz w:val="20"/>
          <w:szCs w:val="20"/>
          <w:lang w:val="lv-LV"/>
        </w:rPr>
        <w:t xml:space="preserve">Dace Strode, </w:t>
      </w:r>
    </w:p>
    <w:p w14:paraId="0DE1B6A2" w14:textId="77777777" w:rsidR="000D08B1" w:rsidRPr="000D08B1" w:rsidRDefault="000D08B1" w:rsidP="000D08B1">
      <w:pPr>
        <w:widowControl/>
        <w:spacing w:after="0" w:line="240" w:lineRule="auto"/>
        <w:ind w:left="-142" w:firstLine="142"/>
        <w:jc w:val="both"/>
        <w:rPr>
          <w:rFonts w:ascii="Times New Roman" w:eastAsia="Times New Roman" w:hAnsi="Times New Roman"/>
          <w:sz w:val="20"/>
          <w:szCs w:val="20"/>
          <w:lang w:val="lv-LV"/>
        </w:rPr>
      </w:pPr>
      <w:hyperlink r:id="rId9" w:history="1">
        <w:r w:rsidRPr="000D08B1">
          <w:rPr>
            <w:rFonts w:ascii="Times New Roman" w:hAnsi="Times New Roman"/>
            <w:sz w:val="20"/>
            <w:szCs w:val="20"/>
            <w:lang w:val="lv-LV"/>
          </w:rPr>
          <w:t>dace.strode@vpvb.gov.lv</w:t>
        </w:r>
      </w:hyperlink>
    </w:p>
    <w:p w14:paraId="27281C9A" w14:textId="77777777" w:rsidR="000D08B1" w:rsidRPr="000D08B1" w:rsidRDefault="000D08B1" w:rsidP="000D08B1">
      <w:pPr>
        <w:widowControl/>
        <w:spacing w:after="0" w:line="240" w:lineRule="auto"/>
        <w:ind w:left="-142" w:firstLine="142"/>
        <w:jc w:val="both"/>
        <w:rPr>
          <w:rFonts w:ascii="Times New Roman" w:eastAsia="Times New Roman" w:hAnsi="Times New Roman"/>
          <w:sz w:val="20"/>
          <w:szCs w:val="20"/>
          <w:lang w:val="lv-LV"/>
        </w:rPr>
      </w:pPr>
    </w:p>
    <w:p w14:paraId="48DE0451" w14:textId="77777777" w:rsidR="000D08B1" w:rsidRPr="000D08B1" w:rsidRDefault="00000000" w:rsidP="000D08B1">
      <w:pPr>
        <w:widowControl/>
        <w:spacing w:after="0" w:line="240" w:lineRule="auto"/>
        <w:ind w:left="-142" w:firstLine="142"/>
        <w:jc w:val="both"/>
        <w:rPr>
          <w:rFonts w:ascii="Times New Roman" w:eastAsia="Times New Roman" w:hAnsi="Times New Roman"/>
          <w:sz w:val="20"/>
          <w:szCs w:val="20"/>
          <w:lang w:val="lv-LV"/>
        </w:rPr>
      </w:pPr>
      <w:r w:rsidRPr="000D08B1">
        <w:rPr>
          <w:rFonts w:ascii="Times New Roman" w:eastAsia="Times New Roman" w:hAnsi="Times New Roman"/>
          <w:sz w:val="20"/>
          <w:szCs w:val="20"/>
          <w:lang w:val="lv-LV"/>
        </w:rPr>
        <w:t xml:space="preserve">Vineta Maskava, </w:t>
      </w:r>
    </w:p>
    <w:p w14:paraId="08587ABF" w14:textId="77777777" w:rsidR="000D08B1" w:rsidRPr="000D08B1" w:rsidRDefault="000D08B1" w:rsidP="000D08B1">
      <w:pPr>
        <w:widowControl/>
        <w:spacing w:after="0" w:line="240" w:lineRule="auto"/>
        <w:ind w:left="-142" w:firstLine="142"/>
        <w:jc w:val="both"/>
        <w:rPr>
          <w:rFonts w:ascii="Times New Roman" w:eastAsia="Times New Roman" w:hAnsi="Times New Roman"/>
          <w:sz w:val="20"/>
          <w:szCs w:val="20"/>
          <w:lang w:val="lv-LV"/>
        </w:rPr>
      </w:pPr>
      <w:hyperlink r:id="rId10" w:history="1">
        <w:r w:rsidRPr="000D08B1">
          <w:rPr>
            <w:rFonts w:ascii="Times New Roman" w:hAnsi="Times New Roman"/>
            <w:sz w:val="20"/>
            <w:szCs w:val="20"/>
            <w:lang w:val="lv-LV"/>
          </w:rPr>
          <w:t>vineta.maskava@vpvb.gov.lv</w:t>
        </w:r>
      </w:hyperlink>
    </w:p>
    <w:p w14:paraId="4569AEFA" w14:textId="77777777" w:rsidR="000D08B1" w:rsidRPr="000D08B1" w:rsidRDefault="000D08B1" w:rsidP="000D08B1">
      <w:pPr>
        <w:widowControl/>
        <w:spacing w:after="0" w:line="240" w:lineRule="auto"/>
        <w:ind w:left="-142" w:firstLine="142"/>
        <w:jc w:val="both"/>
        <w:rPr>
          <w:rFonts w:ascii="Times New Roman" w:eastAsia="Times New Roman" w:hAnsi="Times New Roman"/>
          <w:sz w:val="24"/>
          <w:szCs w:val="24"/>
          <w:lang w:val="lv-LV"/>
        </w:rPr>
      </w:pPr>
    </w:p>
    <w:p w14:paraId="026A9281" w14:textId="77777777" w:rsidR="000D08B1" w:rsidRPr="000D08B1" w:rsidRDefault="000D08B1" w:rsidP="000D08B1">
      <w:pPr>
        <w:widowControl/>
        <w:spacing w:after="0" w:line="240" w:lineRule="auto"/>
        <w:ind w:left="-142" w:firstLine="142"/>
        <w:jc w:val="both"/>
        <w:rPr>
          <w:rFonts w:ascii="Times New Roman" w:eastAsia="Times New Roman" w:hAnsi="Times New Roman"/>
          <w:sz w:val="24"/>
          <w:szCs w:val="24"/>
          <w:lang w:val="lv-LV"/>
        </w:rPr>
      </w:pPr>
    </w:p>
    <w:p w14:paraId="4D82FEA2" w14:textId="77777777" w:rsidR="000D08B1" w:rsidRPr="000D08B1" w:rsidRDefault="000D08B1" w:rsidP="000D08B1">
      <w:pPr>
        <w:widowControl/>
        <w:spacing w:after="0" w:line="240" w:lineRule="auto"/>
        <w:ind w:left="-142" w:firstLine="142"/>
        <w:jc w:val="both"/>
        <w:rPr>
          <w:rFonts w:ascii="Times New Roman" w:eastAsia="Times New Roman" w:hAnsi="Times New Roman"/>
          <w:sz w:val="24"/>
          <w:szCs w:val="24"/>
          <w:lang w:val="lv-LV"/>
        </w:rPr>
      </w:pPr>
    </w:p>
    <w:p w14:paraId="356F674B" w14:textId="77777777" w:rsidR="000D08B1" w:rsidRPr="000D08B1" w:rsidRDefault="00000000" w:rsidP="000D08B1">
      <w:pPr>
        <w:widowControl/>
        <w:spacing w:after="0" w:line="240" w:lineRule="auto"/>
        <w:ind w:left="-142" w:firstLine="142"/>
        <w:jc w:val="both"/>
        <w:rPr>
          <w:rFonts w:ascii="Times New Roman" w:eastAsia="Times New Roman" w:hAnsi="Times New Roman"/>
          <w:sz w:val="24"/>
          <w:szCs w:val="24"/>
          <w:lang w:val="lv-LV"/>
        </w:rPr>
      </w:pPr>
      <w:r w:rsidRPr="000D08B1">
        <w:rPr>
          <w:rFonts w:ascii="Times New Roman" w:eastAsia="Times New Roman" w:hAnsi="Times New Roman"/>
          <w:sz w:val="24"/>
          <w:szCs w:val="24"/>
          <w:lang w:val="lv-LV"/>
        </w:rPr>
        <w:t>Lēmums nosūtīts arī:</w:t>
      </w:r>
    </w:p>
    <w:p w14:paraId="0DDA7BF2" w14:textId="77777777" w:rsidR="000D08B1" w:rsidRPr="000D08B1" w:rsidRDefault="00000000" w:rsidP="000D08B1">
      <w:pPr>
        <w:numPr>
          <w:ilvl w:val="0"/>
          <w:numId w:val="14"/>
        </w:numPr>
        <w:tabs>
          <w:tab w:val="left" w:pos="720"/>
          <w:tab w:val="center" w:pos="4320"/>
          <w:tab w:val="right" w:pos="8640"/>
        </w:tabs>
        <w:spacing w:after="0" w:line="240" w:lineRule="auto"/>
        <w:ind w:left="284" w:right="11" w:hanging="284"/>
        <w:rPr>
          <w:rFonts w:ascii="Times New Roman" w:hAnsi="Times New Roman"/>
          <w:sz w:val="24"/>
          <w:szCs w:val="24"/>
          <w:lang w:val="lv-LV"/>
        </w:rPr>
      </w:pPr>
      <w:bookmarkStart w:id="2" w:name="_Hlk143021493"/>
      <w:r w:rsidRPr="000D08B1">
        <w:rPr>
          <w:rFonts w:ascii="Times New Roman" w:hAnsi="Times New Roman"/>
          <w:sz w:val="24"/>
          <w:szCs w:val="24"/>
          <w:lang w:val="lv-LV"/>
        </w:rPr>
        <w:t xml:space="preserve">Ventspils novada pašvaldībai, E. </w:t>
      </w:r>
      <w:r w:rsidRPr="000D08B1">
        <w:rPr>
          <w:rFonts w:ascii="Times New Roman" w:hAnsi="Times New Roman"/>
          <w:i/>
          <w:iCs/>
          <w:sz w:val="24"/>
          <w:szCs w:val="24"/>
          <w:lang w:val="lv-LV"/>
        </w:rPr>
        <w:t>Adresē</w:t>
      </w:r>
      <w:r w:rsidRPr="000D08B1">
        <w:rPr>
          <w:rFonts w:ascii="Times New Roman" w:hAnsi="Times New Roman"/>
          <w:sz w:val="24"/>
          <w:szCs w:val="24"/>
          <w:lang w:val="lv-LV"/>
        </w:rPr>
        <w:t>;</w:t>
      </w:r>
    </w:p>
    <w:p w14:paraId="11D1A246" w14:textId="77777777" w:rsidR="000D08B1" w:rsidRPr="000D08B1" w:rsidRDefault="00000000" w:rsidP="000D08B1">
      <w:pPr>
        <w:numPr>
          <w:ilvl w:val="0"/>
          <w:numId w:val="14"/>
        </w:numPr>
        <w:tabs>
          <w:tab w:val="left" w:pos="720"/>
          <w:tab w:val="center" w:pos="4320"/>
          <w:tab w:val="right" w:pos="8640"/>
        </w:tabs>
        <w:spacing w:after="0" w:line="240" w:lineRule="auto"/>
        <w:ind w:left="284" w:right="11" w:hanging="284"/>
        <w:rPr>
          <w:rFonts w:ascii="Times New Roman" w:hAnsi="Times New Roman"/>
          <w:sz w:val="24"/>
          <w:szCs w:val="24"/>
          <w:lang w:val="lv-LV"/>
        </w:rPr>
      </w:pPr>
      <w:r w:rsidRPr="000D08B1">
        <w:rPr>
          <w:rFonts w:ascii="Times New Roman" w:hAnsi="Times New Roman"/>
          <w:sz w:val="24"/>
          <w:szCs w:val="24"/>
          <w:lang w:val="lv-LV"/>
        </w:rPr>
        <w:t xml:space="preserve">Kuldīgas novada pašvaldībai, E. </w:t>
      </w:r>
      <w:r w:rsidRPr="000D08B1">
        <w:rPr>
          <w:rFonts w:ascii="Times New Roman" w:hAnsi="Times New Roman"/>
          <w:i/>
          <w:iCs/>
          <w:sz w:val="24"/>
          <w:szCs w:val="24"/>
          <w:lang w:val="lv-LV"/>
        </w:rPr>
        <w:t>Adresē</w:t>
      </w:r>
      <w:r w:rsidRPr="000D08B1">
        <w:rPr>
          <w:rFonts w:ascii="Times New Roman" w:hAnsi="Times New Roman"/>
          <w:sz w:val="24"/>
          <w:szCs w:val="24"/>
          <w:lang w:val="lv-LV"/>
        </w:rPr>
        <w:t>;</w:t>
      </w:r>
    </w:p>
    <w:p w14:paraId="324B031D" w14:textId="77777777" w:rsidR="000D08B1" w:rsidRPr="000D08B1" w:rsidRDefault="00000000" w:rsidP="000D08B1">
      <w:pPr>
        <w:numPr>
          <w:ilvl w:val="0"/>
          <w:numId w:val="14"/>
        </w:numPr>
        <w:tabs>
          <w:tab w:val="left" w:pos="720"/>
          <w:tab w:val="center" w:pos="4320"/>
          <w:tab w:val="right" w:pos="8640"/>
        </w:tabs>
        <w:spacing w:after="0" w:line="240" w:lineRule="auto"/>
        <w:ind w:left="284" w:right="11" w:hanging="284"/>
        <w:rPr>
          <w:rFonts w:ascii="Times New Roman" w:hAnsi="Times New Roman"/>
          <w:sz w:val="24"/>
          <w:szCs w:val="24"/>
          <w:lang w:val="lv-LV"/>
        </w:rPr>
      </w:pPr>
      <w:r w:rsidRPr="000D08B1">
        <w:rPr>
          <w:rFonts w:ascii="Times New Roman" w:hAnsi="Times New Roman"/>
          <w:sz w:val="24"/>
          <w:szCs w:val="24"/>
          <w:lang w:val="lv-LV"/>
        </w:rPr>
        <w:t xml:space="preserve">Valsts vides dienesta Atļauju pārvaldei, E. </w:t>
      </w:r>
      <w:r w:rsidRPr="000D08B1">
        <w:rPr>
          <w:rFonts w:ascii="Times New Roman" w:hAnsi="Times New Roman"/>
          <w:i/>
          <w:iCs/>
          <w:sz w:val="24"/>
          <w:szCs w:val="24"/>
          <w:lang w:val="lv-LV"/>
        </w:rPr>
        <w:t>Adresē</w:t>
      </w:r>
      <w:r w:rsidRPr="000D08B1">
        <w:rPr>
          <w:rFonts w:ascii="Times New Roman" w:hAnsi="Times New Roman"/>
          <w:sz w:val="24"/>
          <w:szCs w:val="24"/>
          <w:lang w:val="lv-LV"/>
        </w:rPr>
        <w:t>;</w:t>
      </w:r>
    </w:p>
    <w:p w14:paraId="02C34568" w14:textId="77777777" w:rsidR="000D08B1" w:rsidRPr="000D08B1" w:rsidRDefault="00000000" w:rsidP="000D08B1">
      <w:pPr>
        <w:numPr>
          <w:ilvl w:val="0"/>
          <w:numId w:val="14"/>
        </w:numPr>
        <w:tabs>
          <w:tab w:val="left" w:pos="720"/>
          <w:tab w:val="center" w:pos="4320"/>
          <w:tab w:val="right" w:pos="8640"/>
        </w:tabs>
        <w:spacing w:after="0" w:line="240" w:lineRule="auto"/>
        <w:ind w:left="284" w:right="11" w:hanging="284"/>
        <w:rPr>
          <w:rFonts w:ascii="Times New Roman" w:hAnsi="Times New Roman"/>
          <w:sz w:val="24"/>
          <w:szCs w:val="24"/>
          <w:lang w:val="lv-LV"/>
        </w:rPr>
      </w:pPr>
      <w:r w:rsidRPr="000D08B1">
        <w:rPr>
          <w:rFonts w:ascii="Times New Roman" w:hAnsi="Times New Roman"/>
          <w:sz w:val="24"/>
          <w:szCs w:val="24"/>
          <w:lang w:val="lv-LV"/>
        </w:rPr>
        <w:t xml:space="preserve">Dabas aizsardzības pārvaldei, E. </w:t>
      </w:r>
      <w:r w:rsidRPr="000D08B1">
        <w:rPr>
          <w:rFonts w:ascii="Times New Roman" w:hAnsi="Times New Roman"/>
          <w:i/>
          <w:iCs/>
          <w:sz w:val="24"/>
          <w:szCs w:val="24"/>
          <w:lang w:val="lv-LV"/>
        </w:rPr>
        <w:t>Adresē</w:t>
      </w:r>
      <w:r w:rsidRPr="000D08B1">
        <w:rPr>
          <w:rFonts w:ascii="Times New Roman" w:hAnsi="Times New Roman"/>
          <w:sz w:val="24"/>
          <w:szCs w:val="24"/>
          <w:lang w:val="lv-LV"/>
        </w:rPr>
        <w:t>.</w:t>
      </w:r>
    </w:p>
    <w:bookmarkEnd w:id="2"/>
    <w:p w14:paraId="184A6067" w14:textId="77777777" w:rsidR="000D08B1" w:rsidRPr="000D08B1" w:rsidRDefault="000D08B1" w:rsidP="000D08B1">
      <w:pPr>
        <w:widowControl/>
        <w:spacing w:after="0" w:line="240" w:lineRule="auto"/>
        <w:ind w:left="-142" w:firstLine="142"/>
        <w:jc w:val="both"/>
        <w:rPr>
          <w:rFonts w:ascii="Times New Roman" w:eastAsia="Times New Roman" w:hAnsi="Times New Roman"/>
          <w:sz w:val="24"/>
          <w:szCs w:val="24"/>
          <w:lang w:val="lv-LV"/>
        </w:rPr>
      </w:pPr>
    </w:p>
    <w:p w14:paraId="78611D0B" w14:textId="77777777" w:rsidR="001B2EAC" w:rsidRPr="000D08B1" w:rsidRDefault="001B2EAC" w:rsidP="000D08B1">
      <w:pPr>
        <w:pStyle w:val="Galvene"/>
        <w:tabs>
          <w:tab w:val="clear" w:pos="4320"/>
          <w:tab w:val="clear" w:pos="8640"/>
        </w:tabs>
        <w:ind w:right="11"/>
        <w:jc w:val="right"/>
        <w:rPr>
          <w:rFonts w:ascii="Times New Roman" w:hAnsi="Times New Roman"/>
          <w:sz w:val="24"/>
          <w:szCs w:val="24"/>
          <w:lang w:val="lv-LV"/>
        </w:rPr>
      </w:pPr>
    </w:p>
    <w:sectPr w:rsidR="001B2EAC" w:rsidRPr="000D08B1" w:rsidSect="00B117E2">
      <w:footerReference w:type="default" r:id="rId11"/>
      <w:headerReference w:type="first" r:id="rId12"/>
      <w:type w:val="continuous"/>
      <w:pgSz w:w="11920" w:h="16840"/>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109FF" w14:textId="77777777" w:rsidR="003E408D" w:rsidRDefault="003E408D">
      <w:pPr>
        <w:spacing w:after="0" w:line="240" w:lineRule="auto"/>
      </w:pPr>
      <w:r>
        <w:separator/>
      </w:r>
    </w:p>
  </w:endnote>
  <w:endnote w:type="continuationSeparator" w:id="0">
    <w:p w14:paraId="48A57B82" w14:textId="77777777" w:rsidR="003E408D" w:rsidRDefault="003E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9064558"/>
      <w:docPartObj>
        <w:docPartGallery w:val="Page Numbers (Bottom of Page)"/>
        <w:docPartUnique/>
      </w:docPartObj>
    </w:sdtPr>
    <w:sdtEndPr>
      <w:rPr>
        <w:rFonts w:ascii="Times New Roman" w:hAnsi="Times New Roman"/>
        <w:noProof/>
        <w:sz w:val="24"/>
        <w:szCs w:val="24"/>
      </w:rPr>
    </w:sdtEndPr>
    <w:sdtContent>
      <w:p w14:paraId="559EB2E9" w14:textId="77777777" w:rsidR="000A11BA" w:rsidRPr="00B55C78" w:rsidRDefault="00000000">
        <w:pPr>
          <w:pStyle w:val="Kjene"/>
          <w:jc w:val="center"/>
          <w:rPr>
            <w:rFonts w:ascii="Times New Roman" w:hAnsi="Times New Roman"/>
            <w:sz w:val="24"/>
            <w:szCs w:val="24"/>
          </w:rPr>
        </w:pPr>
        <w:r w:rsidRPr="00B55C78">
          <w:rPr>
            <w:rFonts w:ascii="Times New Roman" w:hAnsi="Times New Roman"/>
            <w:sz w:val="24"/>
            <w:szCs w:val="24"/>
          </w:rPr>
          <w:fldChar w:fldCharType="begin"/>
        </w:r>
        <w:r w:rsidRPr="00B55C78">
          <w:rPr>
            <w:rFonts w:ascii="Times New Roman" w:hAnsi="Times New Roman"/>
            <w:sz w:val="24"/>
            <w:szCs w:val="24"/>
          </w:rPr>
          <w:instrText xml:space="preserve"> PAGE   \* MERGEFORMAT </w:instrText>
        </w:r>
        <w:r w:rsidRPr="00B55C78">
          <w:rPr>
            <w:rFonts w:ascii="Times New Roman" w:hAnsi="Times New Roman"/>
            <w:sz w:val="24"/>
            <w:szCs w:val="24"/>
          </w:rPr>
          <w:fldChar w:fldCharType="separate"/>
        </w:r>
        <w:r w:rsidR="003A45E5">
          <w:rPr>
            <w:rFonts w:ascii="Times New Roman" w:hAnsi="Times New Roman"/>
            <w:noProof/>
            <w:sz w:val="24"/>
            <w:szCs w:val="24"/>
          </w:rPr>
          <w:t>5</w:t>
        </w:r>
        <w:r w:rsidRPr="00B55C78">
          <w:rPr>
            <w:rFonts w:ascii="Times New Roman" w:hAnsi="Times New Roman"/>
            <w:noProof/>
            <w:sz w:val="24"/>
            <w:szCs w:val="24"/>
          </w:rPr>
          <w:fldChar w:fldCharType="end"/>
        </w:r>
      </w:p>
    </w:sdtContent>
  </w:sdt>
  <w:p w14:paraId="44427899" w14:textId="77777777" w:rsidR="000A11BA" w:rsidRDefault="000A11B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291C0" w14:textId="77777777" w:rsidR="003E408D" w:rsidRDefault="003E408D">
      <w:pPr>
        <w:spacing w:after="0" w:line="240" w:lineRule="auto"/>
      </w:pPr>
      <w:r>
        <w:separator/>
      </w:r>
    </w:p>
  </w:footnote>
  <w:footnote w:type="continuationSeparator" w:id="0">
    <w:p w14:paraId="586E2864" w14:textId="77777777" w:rsidR="003E408D" w:rsidRDefault="003E408D">
      <w:pPr>
        <w:spacing w:after="0" w:line="240" w:lineRule="auto"/>
      </w:pPr>
      <w:r>
        <w:continuationSeparator/>
      </w:r>
    </w:p>
  </w:footnote>
  <w:footnote w:id="1">
    <w:p w14:paraId="064678AB" w14:textId="77777777" w:rsidR="000D08B1" w:rsidRDefault="00000000" w:rsidP="000D08B1">
      <w:pPr>
        <w:pStyle w:val="Vresteksts"/>
      </w:pPr>
      <w:r>
        <w:rPr>
          <w:rStyle w:val="Vresatsauce"/>
        </w:rPr>
        <w:footnoteRef/>
      </w:r>
      <w:r>
        <w:t xml:space="preserve"> </w:t>
      </w:r>
      <w:r w:rsidRPr="004E3BA5">
        <w:rPr>
          <w:rFonts w:ascii="Times New Roman" w:hAnsi="Times New Roman"/>
        </w:rPr>
        <w:t>Enerģijas uzkrāšanas sistēmas - angļu valodā “</w:t>
      </w:r>
      <w:proofErr w:type="spellStart"/>
      <w:r w:rsidRPr="004E3BA5">
        <w:rPr>
          <w:rFonts w:ascii="Times New Roman" w:hAnsi="Times New Roman"/>
          <w:i/>
          <w:iCs/>
        </w:rPr>
        <w:t>Battery</w:t>
      </w:r>
      <w:proofErr w:type="spellEnd"/>
      <w:r w:rsidRPr="004E3BA5">
        <w:rPr>
          <w:rFonts w:ascii="Times New Roman" w:hAnsi="Times New Roman"/>
          <w:i/>
          <w:iCs/>
        </w:rPr>
        <w:t xml:space="preserve"> </w:t>
      </w:r>
      <w:proofErr w:type="spellStart"/>
      <w:r w:rsidRPr="004E3BA5">
        <w:rPr>
          <w:rFonts w:ascii="Times New Roman" w:hAnsi="Times New Roman"/>
          <w:i/>
          <w:iCs/>
        </w:rPr>
        <w:t>Energy</w:t>
      </w:r>
      <w:proofErr w:type="spellEnd"/>
      <w:r w:rsidRPr="004E3BA5">
        <w:rPr>
          <w:rFonts w:ascii="Times New Roman" w:hAnsi="Times New Roman"/>
          <w:i/>
          <w:iCs/>
        </w:rPr>
        <w:t xml:space="preserve"> </w:t>
      </w:r>
      <w:proofErr w:type="spellStart"/>
      <w:r w:rsidRPr="004E3BA5">
        <w:rPr>
          <w:rFonts w:ascii="Times New Roman" w:hAnsi="Times New Roman"/>
          <w:i/>
          <w:iCs/>
        </w:rPr>
        <w:t>Storage</w:t>
      </w:r>
      <w:proofErr w:type="spellEnd"/>
      <w:r w:rsidRPr="004E3BA5">
        <w:rPr>
          <w:rFonts w:ascii="Times New Roman" w:hAnsi="Times New Roman"/>
          <w:i/>
          <w:iCs/>
        </w:rPr>
        <w:t xml:space="preserve"> </w:t>
      </w:r>
      <w:proofErr w:type="spellStart"/>
      <w:r w:rsidRPr="004E3BA5">
        <w:rPr>
          <w:rFonts w:ascii="Times New Roman" w:hAnsi="Times New Roman"/>
          <w:i/>
          <w:iCs/>
        </w:rPr>
        <w:t>Systems</w:t>
      </w:r>
      <w:proofErr w:type="spellEnd"/>
      <w:r w:rsidRPr="004E3BA5">
        <w:rPr>
          <w:rFonts w:ascii="Times New Roman" w:hAnsi="Times New Roman"/>
        </w:rPr>
        <w:t>” (BESS)</w:t>
      </w:r>
      <w:r>
        <w:rPr>
          <w:rFonts w:ascii="Times New Roman" w:hAnsi="Times New Roman"/>
        </w:rPr>
        <w:t>.</w:t>
      </w:r>
    </w:p>
  </w:footnote>
  <w:footnote w:id="2">
    <w:p w14:paraId="588FE47A" w14:textId="77777777" w:rsidR="000D08B1" w:rsidRDefault="00000000" w:rsidP="000D08B1">
      <w:pPr>
        <w:pStyle w:val="Vresteksts"/>
      </w:pPr>
      <w:r>
        <w:rPr>
          <w:rStyle w:val="Vresatsauce"/>
        </w:rPr>
        <w:footnoteRef/>
      </w:r>
      <w:r>
        <w:t xml:space="preserve"> </w:t>
      </w:r>
      <w:r w:rsidRPr="007926E4">
        <w:rPr>
          <w:rFonts w:ascii="Times New Roman" w:hAnsi="Times New Roman"/>
        </w:rPr>
        <w:t>Vides pārraudzības valsts biroj</w:t>
      </w:r>
      <w:r>
        <w:rPr>
          <w:rFonts w:ascii="Times New Roman" w:hAnsi="Times New Roman"/>
        </w:rPr>
        <w:t xml:space="preserve">ā saņemts 2023. gada 28. jūlijā. </w:t>
      </w:r>
    </w:p>
  </w:footnote>
  <w:footnote w:id="3">
    <w:p w14:paraId="233D0A8B" w14:textId="77777777" w:rsidR="000D08B1" w:rsidRPr="00F706B5" w:rsidRDefault="00000000" w:rsidP="000D08B1">
      <w:pPr>
        <w:pStyle w:val="Vresteksts"/>
      </w:pPr>
      <w:r w:rsidRPr="004A00FB">
        <w:rPr>
          <w:rStyle w:val="Vresatsauce"/>
          <w:rFonts w:ascii="Times New Roman" w:hAnsi="Times New Roman"/>
        </w:rPr>
        <w:footnoteRef/>
      </w:r>
      <w:r w:rsidRPr="004A00FB">
        <w:rPr>
          <w:rFonts w:ascii="Times New Roman" w:hAnsi="Times New Roman"/>
        </w:rPr>
        <w:t xml:space="preserve"> Tīmekļvietne </w:t>
      </w:r>
      <w:r w:rsidRPr="00313506">
        <w:rPr>
          <w:rFonts w:ascii="Times New Roman" w:hAnsi="Times New Roman"/>
        </w:rPr>
        <w:t>https://ozols.gov.lv/</w:t>
      </w:r>
      <w:r w:rsidRPr="004A00FB">
        <w:rPr>
          <w:rFonts w:ascii="Times New Roman" w:hAnsi="Times New Roman"/>
        </w:rPr>
        <w:t xml:space="preserve"> (skatīta </w:t>
      </w:r>
      <w:r>
        <w:rPr>
          <w:rFonts w:ascii="Times New Roman" w:hAnsi="Times New Roman"/>
        </w:rPr>
        <w:t>11.08</w:t>
      </w:r>
      <w:r w:rsidRPr="004A00FB">
        <w:rPr>
          <w:rFonts w:ascii="Times New Roman" w:hAnsi="Times New Roman"/>
        </w:rPr>
        <w:t>.202</w:t>
      </w:r>
      <w:r>
        <w:rPr>
          <w:rFonts w:ascii="Times New Roman" w:hAnsi="Times New Roman"/>
        </w:rPr>
        <w:t>3</w:t>
      </w:r>
      <w:r w:rsidRPr="004A00FB">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4AF78" w14:textId="77777777" w:rsidR="003B3094" w:rsidRDefault="003B3094" w:rsidP="003B3094">
    <w:pPr>
      <w:pStyle w:val="Galvene"/>
      <w:rPr>
        <w:rFonts w:ascii="Times New Roman" w:hAnsi="Times New Roman"/>
      </w:rPr>
    </w:pPr>
  </w:p>
  <w:p w14:paraId="2F3C8F66" w14:textId="77777777" w:rsidR="003B3094" w:rsidRDefault="003B3094" w:rsidP="003B3094">
    <w:pPr>
      <w:pStyle w:val="Galvene"/>
      <w:rPr>
        <w:rFonts w:ascii="Times New Roman" w:hAnsi="Times New Roman"/>
      </w:rPr>
    </w:pPr>
  </w:p>
  <w:p w14:paraId="4155F8D2" w14:textId="77777777" w:rsidR="003B3094" w:rsidRDefault="003B3094" w:rsidP="003B3094">
    <w:pPr>
      <w:pStyle w:val="Galvene"/>
      <w:rPr>
        <w:rFonts w:ascii="Times New Roman" w:hAnsi="Times New Roman"/>
      </w:rPr>
    </w:pPr>
  </w:p>
  <w:p w14:paraId="1A37760B" w14:textId="77777777" w:rsidR="003B3094" w:rsidRDefault="003B3094" w:rsidP="003B3094">
    <w:pPr>
      <w:pStyle w:val="Galvene"/>
      <w:rPr>
        <w:rFonts w:ascii="Times New Roman" w:hAnsi="Times New Roman"/>
      </w:rPr>
    </w:pPr>
  </w:p>
  <w:p w14:paraId="5CB85119" w14:textId="77777777" w:rsidR="003B3094" w:rsidRDefault="003B3094" w:rsidP="003B3094">
    <w:pPr>
      <w:pStyle w:val="Galvene"/>
      <w:rPr>
        <w:rFonts w:ascii="Times New Roman" w:hAnsi="Times New Roman"/>
      </w:rPr>
    </w:pPr>
  </w:p>
  <w:p w14:paraId="260C0267" w14:textId="77777777" w:rsidR="003B3094" w:rsidRDefault="003B3094" w:rsidP="003B3094">
    <w:pPr>
      <w:pStyle w:val="Galvene"/>
      <w:rPr>
        <w:rFonts w:ascii="Times New Roman" w:hAnsi="Times New Roman"/>
      </w:rPr>
    </w:pPr>
  </w:p>
  <w:p w14:paraId="35C4E67C" w14:textId="77777777" w:rsidR="003B3094" w:rsidRDefault="003B3094" w:rsidP="003B3094">
    <w:pPr>
      <w:pStyle w:val="Galvene"/>
      <w:rPr>
        <w:rFonts w:ascii="Times New Roman" w:hAnsi="Times New Roman"/>
      </w:rPr>
    </w:pPr>
  </w:p>
  <w:p w14:paraId="5DCAFE4F" w14:textId="77777777" w:rsidR="003B3094" w:rsidRDefault="003B3094" w:rsidP="003B3094">
    <w:pPr>
      <w:pStyle w:val="Galvene"/>
      <w:rPr>
        <w:rFonts w:ascii="Times New Roman" w:hAnsi="Times New Roman"/>
      </w:rPr>
    </w:pPr>
  </w:p>
  <w:p w14:paraId="4F8AFFAE" w14:textId="77777777" w:rsidR="003B3094" w:rsidRDefault="003B3094" w:rsidP="003B3094">
    <w:pPr>
      <w:pStyle w:val="Galvene"/>
      <w:rPr>
        <w:rFonts w:ascii="Times New Roman" w:hAnsi="Times New Roman"/>
      </w:rPr>
    </w:pPr>
  </w:p>
  <w:p w14:paraId="227F8E07" w14:textId="77777777" w:rsidR="003B3094" w:rsidRDefault="003B3094" w:rsidP="003B3094">
    <w:pPr>
      <w:pStyle w:val="Galvene"/>
      <w:rPr>
        <w:rFonts w:ascii="Times New Roman" w:hAnsi="Times New Roman"/>
      </w:rPr>
    </w:pPr>
  </w:p>
  <w:p w14:paraId="127877E4" w14:textId="77777777" w:rsidR="003B3094" w:rsidRPr="00815277" w:rsidRDefault="00000000" w:rsidP="003B3094">
    <w:pPr>
      <w:pStyle w:val="Galvene"/>
      <w:rPr>
        <w:rFonts w:ascii="Times New Roman" w:hAnsi="Times New Roman"/>
      </w:rPr>
    </w:pPr>
    <w:r>
      <w:rPr>
        <w:noProof/>
        <w:lang w:val="lv-LV" w:eastAsia="lv-LV"/>
      </w:rPr>
      <w:drawing>
        <wp:anchor distT="0" distB="0" distL="114300" distR="114300" simplePos="0" relativeHeight="251658240" behindDoc="1" locked="0" layoutInCell="1" allowOverlap="1" wp14:anchorId="0E4ACE92" wp14:editId="66E36558">
          <wp:simplePos x="0" y="0"/>
          <wp:positionH relativeFrom="page">
            <wp:posOffset>1219200</wp:posOffset>
          </wp:positionH>
          <wp:positionV relativeFrom="page">
            <wp:posOffset>742950</wp:posOffset>
          </wp:positionV>
          <wp:extent cx="5671820" cy="1033145"/>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2336" behindDoc="1" locked="0" layoutInCell="1" allowOverlap="1" wp14:anchorId="3CB3C48D" wp14:editId="5788180F">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59A54" w14:textId="77777777" w:rsidR="003B3094" w:rsidRDefault="00000000" w:rsidP="003B3094">
                          <w:pPr>
                            <w:spacing w:after="0" w:line="194" w:lineRule="exact"/>
                            <w:ind w:left="20" w:right="-45"/>
                            <w:jc w:val="center"/>
                            <w:rPr>
                              <w:rFonts w:ascii="Times New Roman" w:eastAsia="Times New Roman" w:hAnsi="Times New Roman"/>
                              <w:sz w:val="17"/>
                              <w:szCs w:val="17"/>
                            </w:rPr>
                          </w:pPr>
                          <w:proofErr w:type="spellStart"/>
                          <w:r w:rsidRPr="0079265C">
                            <w:rPr>
                              <w:rFonts w:ascii="Times New Roman" w:eastAsia="Times New Roman" w:hAnsi="Times New Roman"/>
                              <w:color w:val="231F20"/>
                              <w:sz w:val="17"/>
                              <w:szCs w:val="17"/>
                            </w:rPr>
                            <w:t>Rūpniecības</w:t>
                          </w:r>
                          <w:proofErr w:type="spellEnd"/>
                          <w:r w:rsidRPr="0079265C">
                            <w:rPr>
                              <w:rFonts w:ascii="Times New Roman" w:eastAsia="Times New Roman" w:hAnsi="Times New Roman"/>
                              <w:color w:val="231F20"/>
                              <w:sz w:val="17"/>
                              <w:szCs w:val="17"/>
                            </w:rPr>
                            <w:t xml:space="preserve"> </w:t>
                          </w:r>
                          <w:proofErr w:type="spellStart"/>
                          <w:r w:rsidRPr="0079265C">
                            <w:rPr>
                              <w:rFonts w:ascii="Times New Roman" w:eastAsia="Times New Roman" w:hAnsi="Times New Roman"/>
                              <w:color w:val="231F20"/>
                              <w:sz w:val="17"/>
                              <w:szCs w:val="17"/>
                            </w:rPr>
                            <w:t>iela</w:t>
                          </w:r>
                          <w:proofErr w:type="spellEnd"/>
                          <w:r w:rsidRPr="0079265C">
                            <w:rPr>
                              <w:rFonts w:ascii="Times New Roman" w:eastAsia="Times New Roman" w:hAnsi="Times New Roman"/>
                              <w:color w:val="231F20"/>
                              <w:sz w:val="17"/>
                              <w:szCs w:val="17"/>
                            </w:rPr>
                            <w:t xml:space="preserve"> 23, </w:t>
                          </w:r>
                          <w:proofErr w:type="spellStart"/>
                          <w:r w:rsidRPr="0079265C">
                            <w:rPr>
                              <w:rFonts w:ascii="Times New Roman" w:eastAsia="Times New Roman" w:hAnsi="Times New Roman"/>
                              <w:color w:val="231F20"/>
                              <w:sz w:val="17"/>
                              <w:szCs w:val="17"/>
                            </w:rPr>
                            <w:t>Rīga</w:t>
                          </w:r>
                          <w:proofErr w:type="spellEnd"/>
                          <w:r w:rsidRPr="0079265C">
                            <w:rPr>
                              <w:rFonts w:ascii="Times New Roman" w:eastAsia="Times New Roman" w:hAnsi="Times New Roman"/>
                              <w:color w:val="231F20"/>
                              <w:sz w:val="17"/>
                              <w:szCs w:val="17"/>
                            </w:rPr>
                            <w:t>, LV-1045</w:t>
                          </w:r>
                          <w:r w:rsidR="003A45E5">
                            <w:rPr>
                              <w:rFonts w:ascii="Times New Roman" w:eastAsia="Times New Roman" w:hAnsi="Times New Roman"/>
                              <w:color w:val="231F20"/>
                              <w:sz w:val="17"/>
                              <w:szCs w:val="17"/>
                            </w:rPr>
                            <w:t xml:space="preserve">, </w:t>
                          </w:r>
                          <w:proofErr w:type="spellStart"/>
                          <w:r w:rsidR="003A45E5">
                            <w:rPr>
                              <w:rFonts w:ascii="Times New Roman" w:eastAsia="Times New Roman" w:hAnsi="Times New Roman"/>
                              <w:color w:val="231F20"/>
                              <w:sz w:val="17"/>
                              <w:szCs w:val="17"/>
                            </w:rPr>
                            <w:t>tālr</w:t>
                          </w:r>
                          <w:proofErr w:type="spellEnd"/>
                          <w:r w:rsidR="003A45E5">
                            <w:rPr>
                              <w:rFonts w:ascii="Times New Roman" w:eastAsia="Times New Roman" w:hAnsi="Times New Roman"/>
                              <w:color w:val="231F20"/>
                              <w:sz w:val="17"/>
                              <w:szCs w:val="17"/>
                            </w:rPr>
                            <w:t>. 67321173</w:t>
                          </w:r>
                          <w:r w:rsidRPr="0079265C">
                            <w:rPr>
                              <w:rFonts w:ascii="Times New Roman" w:eastAsia="Times New Roman" w:hAnsi="Times New Roman"/>
                              <w:color w:val="231F20"/>
                              <w:sz w:val="17"/>
                              <w:szCs w:val="17"/>
                            </w:rPr>
                            <w:t xml:space="preserve">, e-pasts </w:t>
                          </w:r>
                          <w:r w:rsidR="00752C7A">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@vpvb.gov.lv, www.vpvb.gov.lv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position:absolute;v-text-anchor:top;z-index:-251655168" filled="f" fillcolor="this" stroked="f">
              <v:textbox inset="0,0,0,0">
                <w:txbxContent>
                  <w:p w:rsidR="003B3094" w:rsidP="003B3094" w14:paraId="32D9E889" w14:textId="77777777">
                    <w:pPr>
                      <w:spacing w:after="0" w:line="194" w:lineRule="exact"/>
                      <w:ind w:left="20" w:right="-45"/>
                      <w:jc w:val="center"/>
                      <w:rPr>
                        <w:rFonts w:ascii="Times New Roman" w:eastAsia="Times New Roman" w:hAnsi="Times New Roman"/>
                        <w:sz w:val="17"/>
                        <w:szCs w:val="17"/>
                      </w:rPr>
                    </w:pPr>
                    <w:r w:rsidRPr="0079265C">
                      <w:rPr>
                        <w:rFonts w:ascii="Times New Roman" w:eastAsia="Times New Roman" w:hAnsi="Times New Roman"/>
                        <w:color w:val="231F20"/>
                        <w:sz w:val="17"/>
                        <w:szCs w:val="17"/>
                      </w:rPr>
                      <w:t>Rūpniecības</w:t>
                    </w:r>
                    <w:r w:rsidRPr="0079265C">
                      <w:rPr>
                        <w:rFonts w:ascii="Times New Roman" w:eastAsia="Times New Roman" w:hAnsi="Times New Roman"/>
                        <w:color w:val="231F20"/>
                        <w:sz w:val="17"/>
                        <w:szCs w:val="17"/>
                      </w:rPr>
                      <w:t xml:space="preserve"> </w:t>
                    </w:r>
                    <w:r w:rsidRPr="0079265C">
                      <w:rPr>
                        <w:rFonts w:ascii="Times New Roman" w:eastAsia="Times New Roman" w:hAnsi="Times New Roman"/>
                        <w:color w:val="231F20"/>
                        <w:sz w:val="17"/>
                        <w:szCs w:val="17"/>
                      </w:rPr>
                      <w:t>iela</w:t>
                    </w:r>
                    <w:r w:rsidRPr="0079265C">
                      <w:rPr>
                        <w:rFonts w:ascii="Times New Roman" w:eastAsia="Times New Roman" w:hAnsi="Times New Roman"/>
                        <w:color w:val="231F20"/>
                        <w:sz w:val="17"/>
                        <w:szCs w:val="17"/>
                      </w:rPr>
                      <w:t xml:space="preserve"> 23, </w:t>
                    </w:r>
                    <w:r w:rsidRPr="0079265C">
                      <w:rPr>
                        <w:rFonts w:ascii="Times New Roman" w:eastAsia="Times New Roman" w:hAnsi="Times New Roman"/>
                        <w:color w:val="231F20"/>
                        <w:sz w:val="17"/>
                        <w:szCs w:val="17"/>
                      </w:rPr>
                      <w:t>Rīga</w:t>
                    </w:r>
                    <w:r w:rsidRPr="0079265C">
                      <w:rPr>
                        <w:rFonts w:ascii="Times New Roman" w:eastAsia="Times New Roman" w:hAnsi="Times New Roman"/>
                        <w:color w:val="231F20"/>
                        <w:sz w:val="17"/>
                        <w:szCs w:val="17"/>
                      </w:rPr>
                      <w:t>, LV-1045</w:t>
                    </w:r>
                    <w:r w:rsidR="003A45E5">
                      <w:rPr>
                        <w:rFonts w:ascii="Times New Roman" w:eastAsia="Times New Roman" w:hAnsi="Times New Roman"/>
                        <w:color w:val="231F20"/>
                        <w:sz w:val="17"/>
                        <w:szCs w:val="17"/>
                      </w:rPr>
                      <w:t xml:space="preserve">, </w:t>
                    </w:r>
                    <w:r w:rsidR="003A45E5">
                      <w:rPr>
                        <w:rFonts w:ascii="Times New Roman" w:eastAsia="Times New Roman" w:hAnsi="Times New Roman"/>
                        <w:color w:val="231F20"/>
                        <w:sz w:val="17"/>
                        <w:szCs w:val="17"/>
                      </w:rPr>
                      <w:t>tālr</w:t>
                    </w:r>
                    <w:r w:rsidR="003A45E5">
                      <w:rPr>
                        <w:rFonts w:ascii="Times New Roman" w:eastAsia="Times New Roman" w:hAnsi="Times New Roman"/>
                        <w:color w:val="231F20"/>
                        <w:sz w:val="17"/>
                        <w:szCs w:val="17"/>
                      </w:rPr>
                      <w:t>. 67321173</w:t>
                    </w:r>
                    <w:r w:rsidRPr="0079265C">
                      <w:rPr>
                        <w:rFonts w:ascii="Times New Roman" w:eastAsia="Times New Roman" w:hAnsi="Times New Roman"/>
                        <w:color w:val="231F20"/>
                        <w:sz w:val="17"/>
                        <w:szCs w:val="17"/>
                      </w:rPr>
                      <w:t xml:space="preserve">, e-pasts </w:t>
                    </w:r>
                    <w:r w:rsidR="00752C7A">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@vpvb.gov.lv, www.vpvb.gov.lv</w:t>
                    </w:r>
                  </w:p>
                </w:txbxContent>
              </v:textbox>
            </v:shape>
          </w:pict>
        </mc:Fallback>
      </mc:AlternateContent>
    </w:r>
    <w:r>
      <w:rPr>
        <w:noProof/>
        <w:lang w:val="lv-LV" w:eastAsia="lv-LV"/>
      </w:rPr>
      <mc:AlternateContent>
        <mc:Choice Requires="wpg">
          <w:drawing>
            <wp:anchor distT="0" distB="0" distL="114300" distR="114300" simplePos="0" relativeHeight="251659264" behindDoc="1" locked="0" layoutInCell="1" allowOverlap="1" wp14:anchorId="1B0FD231" wp14:editId="48FF5401">
              <wp:simplePos x="0" y="0"/>
              <wp:positionH relativeFrom="page">
                <wp:posOffset>1850390</wp:posOffset>
              </wp:positionH>
              <wp:positionV relativeFrom="page">
                <wp:posOffset>1903095</wp:posOffset>
              </wp:positionV>
              <wp:extent cx="4397375" cy="1270"/>
              <wp:effectExtent l="0" t="0" r="0"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14:paraId="329C1509" w14:textId="77777777" w:rsidR="003B3094" w:rsidRDefault="003B309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25817497"/>
    <w:multiLevelType w:val="multilevel"/>
    <w:tmpl w:val="A21C9FC4"/>
    <w:lvl w:ilvl="0">
      <w:start w:val="1"/>
      <w:numFmt w:val="decimal"/>
      <w:lvlText w:val="%1."/>
      <w:lvlJc w:val="left"/>
      <w:pPr>
        <w:tabs>
          <w:tab w:val="num" w:pos="360"/>
        </w:tabs>
        <w:ind w:left="360" w:hanging="360"/>
      </w:pPr>
      <w:rPr>
        <w:rFonts w:hint="default"/>
        <w:b w:val="0"/>
        <w:bCs w:val="0"/>
        <w:strike w:val="0"/>
        <w:color w:val="auto"/>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31345E95"/>
    <w:multiLevelType w:val="hybridMultilevel"/>
    <w:tmpl w:val="6C3C9AF4"/>
    <w:lvl w:ilvl="0" w:tplc="BD42FE0C">
      <w:start w:val="1"/>
      <w:numFmt w:val="decimal"/>
      <w:lvlText w:val="%1."/>
      <w:lvlJc w:val="left"/>
      <w:pPr>
        <w:ind w:left="720" w:hanging="360"/>
      </w:pPr>
      <w:rPr>
        <w:rFonts w:cs="Times New Roman"/>
      </w:rPr>
    </w:lvl>
    <w:lvl w:ilvl="1" w:tplc="DD489252">
      <w:start w:val="1"/>
      <w:numFmt w:val="lowerLetter"/>
      <w:lvlText w:val="%2."/>
      <w:lvlJc w:val="left"/>
      <w:pPr>
        <w:ind w:left="1440" w:hanging="360"/>
      </w:pPr>
      <w:rPr>
        <w:rFonts w:cs="Times New Roman"/>
      </w:rPr>
    </w:lvl>
    <w:lvl w:ilvl="2" w:tplc="B8B0BEC0">
      <w:start w:val="1"/>
      <w:numFmt w:val="lowerRoman"/>
      <w:lvlText w:val="%3."/>
      <w:lvlJc w:val="right"/>
      <w:pPr>
        <w:ind w:left="2160" w:hanging="180"/>
      </w:pPr>
      <w:rPr>
        <w:rFonts w:cs="Times New Roman"/>
      </w:rPr>
    </w:lvl>
    <w:lvl w:ilvl="3" w:tplc="7B76CD14">
      <w:start w:val="1"/>
      <w:numFmt w:val="decimal"/>
      <w:lvlText w:val="%4."/>
      <w:lvlJc w:val="left"/>
      <w:pPr>
        <w:ind w:left="2880" w:hanging="360"/>
      </w:pPr>
      <w:rPr>
        <w:rFonts w:cs="Times New Roman"/>
      </w:rPr>
    </w:lvl>
    <w:lvl w:ilvl="4" w:tplc="3378DC96">
      <w:start w:val="1"/>
      <w:numFmt w:val="lowerLetter"/>
      <w:lvlText w:val="%5."/>
      <w:lvlJc w:val="left"/>
      <w:pPr>
        <w:ind w:left="3600" w:hanging="360"/>
      </w:pPr>
      <w:rPr>
        <w:rFonts w:cs="Times New Roman"/>
      </w:rPr>
    </w:lvl>
    <w:lvl w:ilvl="5" w:tplc="EB1640F4">
      <w:start w:val="1"/>
      <w:numFmt w:val="lowerRoman"/>
      <w:lvlText w:val="%6."/>
      <w:lvlJc w:val="right"/>
      <w:pPr>
        <w:ind w:left="4320" w:hanging="180"/>
      </w:pPr>
      <w:rPr>
        <w:rFonts w:cs="Times New Roman"/>
      </w:rPr>
    </w:lvl>
    <w:lvl w:ilvl="6" w:tplc="5D90DC18">
      <w:start w:val="1"/>
      <w:numFmt w:val="decimal"/>
      <w:lvlText w:val="%7."/>
      <w:lvlJc w:val="left"/>
      <w:pPr>
        <w:ind w:left="5040" w:hanging="360"/>
      </w:pPr>
      <w:rPr>
        <w:rFonts w:cs="Times New Roman"/>
      </w:rPr>
    </w:lvl>
    <w:lvl w:ilvl="7" w:tplc="4072DBDE">
      <w:start w:val="1"/>
      <w:numFmt w:val="lowerLetter"/>
      <w:lvlText w:val="%8."/>
      <w:lvlJc w:val="left"/>
      <w:pPr>
        <w:ind w:left="5760" w:hanging="360"/>
      </w:pPr>
      <w:rPr>
        <w:rFonts w:cs="Times New Roman"/>
      </w:rPr>
    </w:lvl>
    <w:lvl w:ilvl="8" w:tplc="4D623D06">
      <w:start w:val="1"/>
      <w:numFmt w:val="lowerRoman"/>
      <w:lvlText w:val="%9."/>
      <w:lvlJc w:val="right"/>
      <w:pPr>
        <w:ind w:left="6480" w:hanging="180"/>
      </w:pPr>
      <w:rPr>
        <w:rFonts w:cs="Times New Roman"/>
      </w:rPr>
    </w:lvl>
  </w:abstractNum>
  <w:abstractNum w:abstractNumId="13" w15:restartNumberingAfterBreak="1">
    <w:nsid w:val="424E6858"/>
    <w:multiLevelType w:val="hybridMultilevel"/>
    <w:tmpl w:val="8DA6B6F8"/>
    <w:lvl w:ilvl="0" w:tplc="F0D235C6">
      <w:start w:val="1"/>
      <w:numFmt w:val="decimal"/>
      <w:lvlText w:val="%1."/>
      <w:lvlJc w:val="left"/>
      <w:pPr>
        <w:ind w:left="1080" w:hanging="360"/>
      </w:pPr>
      <w:rPr>
        <w:b w:val="0"/>
        <w:bCs w:val="0"/>
      </w:rPr>
    </w:lvl>
    <w:lvl w:ilvl="1" w:tplc="6F3CF1A0">
      <w:start w:val="1"/>
      <w:numFmt w:val="lowerLetter"/>
      <w:lvlText w:val="%2."/>
      <w:lvlJc w:val="left"/>
      <w:pPr>
        <w:ind w:left="1440" w:hanging="360"/>
      </w:pPr>
    </w:lvl>
    <w:lvl w:ilvl="2" w:tplc="11E4C852">
      <w:start w:val="1"/>
      <w:numFmt w:val="lowerRoman"/>
      <w:lvlText w:val="%3."/>
      <w:lvlJc w:val="right"/>
      <w:pPr>
        <w:ind w:left="2160" w:hanging="180"/>
      </w:pPr>
    </w:lvl>
    <w:lvl w:ilvl="3" w:tplc="A968860E">
      <w:start w:val="1"/>
      <w:numFmt w:val="decimal"/>
      <w:lvlText w:val="%4."/>
      <w:lvlJc w:val="left"/>
      <w:pPr>
        <w:ind w:left="2880" w:hanging="360"/>
      </w:pPr>
    </w:lvl>
    <w:lvl w:ilvl="4" w:tplc="5EBA7E3C">
      <w:start w:val="1"/>
      <w:numFmt w:val="lowerLetter"/>
      <w:lvlText w:val="%5."/>
      <w:lvlJc w:val="left"/>
      <w:pPr>
        <w:ind w:left="3600" w:hanging="360"/>
      </w:pPr>
    </w:lvl>
    <w:lvl w:ilvl="5" w:tplc="41EEA4DE">
      <w:start w:val="1"/>
      <w:numFmt w:val="lowerRoman"/>
      <w:lvlText w:val="%6."/>
      <w:lvlJc w:val="right"/>
      <w:pPr>
        <w:ind w:left="4320" w:hanging="180"/>
      </w:pPr>
    </w:lvl>
    <w:lvl w:ilvl="6" w:tplc="42AC2D3C">
      <w:start w:val="1"/>
      <w:numFmt w:val="decimal"/>
      <w:lvlText w:val="%7."/>
      <w:lvlJc w:val="left"/>
      <w:pPr>
        <w:ind w:left="5040" w:hanging="360"/>
      </w:pPr>
    </w:lvl>
    <w:lvl w:ilvl="7" w:tplc="C9C652E8">
      <w:start w:val="1"/>
      <w:numFmt w:val="lowerLetter"/>
      <w:lvlText w:val="%8."/>
      <w:lvlJc w:val="left"/>
      <w:pPr>
        <w:ind w:left="5760" w:hanging="360"/>
      </w:pPr>
    </w:lvl>
    <w:lvl w:ilvl="8" w:tplc="DFA8E900">
      <w:start w:val="1"/>
      <w:numFmt w:val="lowerRoman"/>
      <w:lvlText w:val="%9."/>
      <w:lvlJc w:val="right"/>
      <w:pPr>
        <w:ind w:left="6480" w:hanging="180"/>
      </w:pPr>
    </w:lvl>
  </w:abstractNum>
  <w:abstractNum w:abstractNumId="14" w15:restartNumberingAfterBreak="0">
    <w:nsid w:val="4C2A38D7"/>
    <w:multiLevelType w:val="hybridMultilevel"/>
    <w:tmpl w:val="0346F3BC"/>
    <w:lvl w:ilvl="0" w:tplc="5D8AFEF6">
      <w:start w:val="1"/>
      <w:numFmt w:val="decimal"/>
      <w:lvlText w:val="%1."/>
      <w:lvlJc w:val="left"/>
      <w:pPr>
        <w:ind w:left="720" w:hanging="360"/>
      </w:pPr>
      <w:rPr>
        <w:b w:val="0"/>
        <w:bCs w:val="0"/>
      </w:rPr>
    </w:lvl>
    <w:lvl w:ilvl="1" w:tplc="B1FE0540" w:tentative="1">
      <w:start w:val="1"/>
      <w:numFmt w:val="lowerLetter"/>
      <w:lvlText w:val="%2."/>
      <w:lvlJc w:val="left"/>
      <w:pPr>
        <w:ind w:left="1440" w:hanging="360"/>
      </w:pPr>
    </w:lvl>
    <w:lvl w:ilvl="2" w:tplc="E5381154" w:tentative="1">
      <w:start w:val="1"/>
      <w:numFmt w:val="lowerRoman"/>
      <w:lvlText w:val="%3."/>
      <w:lvlJc w:val="right"/>
      <w:pPr>
        <w:ind w:left="2160" w:hanging="180"/>
      </w:pPr>
    </w:lvl>
    <w:lvl w:ilvl="3" w:tplc="061221B8" w:tentative="1">
      <w:start w:val="1"/>
      <w:numFmt w:val="decimal"/>
      <w:lvlText w:val="%4."/>
      <w:lvlJc w:val="left"/>
      <w:pPr>
        <w:ind w:left="2880" w:hanging="360"/>
      </w:pPr>
    </w:lvl>
    <w:lvl w:ilvl="4" w:tplc="1C6837AC" w:tentative="1">
      <w:start w:val="1"/>
      <w:numFmt w:val="lowerLetter"/>
      <w:lvlText w:val="%5."/>
      <w:lvlJc w:val="left"/>
      <w:pPr>
        <w:ind w:left="3600" w:hanging="360"/>
      </w:pPr>
    </w:lvl>
    <w:lvl w:ilvl="5" w:tplc="1864F3DE" w:tentative="1">
      <w:start w:val="1"/>
      <w:numFmt w:val="lowerRoman"/>
      <w:lvlText w:val="%6."/>
      <w:lvlJc w:val="right"/>
      <w:pPr>
        <w:ind w:left="4320" w:hanging="180"/>
      </w:pPr>
    </w:lvl>
    <w:lvl w:ilvl="6" w:tplc="3A48440C" w:tentative="1">
      <w:start w:val="1"/>
      <w:numFmt w:val="decimal"/>
      <w:lvlText w:val="%7."/>
      <w:lvlJc w:val="left"/>
      <w:pPr>
        <w:ind w:left="5040" w:hanging="360"/>
      </w:pPr>
    </w:lvl>
    <w:lvl w:ilvl="7" w:tplc="137245EC" w:tentative="1">
      <w:start w:val="1"/>
      <w:numFmt w:val="lowerLetter"/>
      <w:lvlText w:val="%8."/>
      <w:lvlJc w:val="left"/>
      <w:pPr>
        <w:ind w:left="5760" w:hanging="360"/>
      </w:pPr>
    </w:lvl>
    <w:lvl w:ilvl="8" w:tplc="CB925258" w:tentative="1">
      <w:start w:val="1"/>
      <w:numFmt w:val="lowerRoman"/>
      <w:lvlText w:val="%9."/>
      <w:lvlJc w:val="right"/>
      <w:pPr>
        <w:ind w:left="6480" w:hanging="180"/>
      </w:pPr>
    </w:lvl>
  </w:abstractNum>
  <w:abstractNum w:abstractNumId="15" w15:restartNumberingAfterBreak="0">
    <w:nsid w:val="51B84297"/>
    <w:multiLevelType w:val="hybridMultilevel"/>
    <w:tmpl w:val="864E090A"/>
    <w:lvl w:ilvl="0" w:tplc="A17C85D6">
      <w:start w:val="1"/>
      <w:numFmt w:val="decimal"/>
      <w:lvlText w:val="%1."/>
      <w:lvlJc w:val="left"/>
      <w:pPr>
        <w:ind w:left="1080" w:hanging="360"/>
      </w:pPr>
      <w:rPr>
        <w:b w:val="0"/>
        <w:bCs w:val="0"/>
      </w:rPr>
    </w:lvl>
    <w:lvl w:ilvl="1" w:tplc="DEFE7870">
      <w:start w:val="1"/>
      <w:numFmt w:val="lowerLetter"/>
      <w:lvlText w:val="%2."/>
      <w:lvlJc w:val="left"/>
      <w:pPr>
        <w:ind w:left="1440" w:hanging="360"/>
      </w:pPr>
    </w:lvl>
    <w:lvl w:ilvl="2" w:tplc="C6BEE16C">
      <w:start w:val="1"/>
      <w:numFmt w:val="lowerRoman"/>
      <w:lvlText w:val="%3."/>
      <w:lvlJc w:val="right"/>
      <w:pPr>
        <w:ind w:left="2160" w:hanging="180"/>
      </w:pPr>
    </w:lvl>
    <w:lvl w:ilvl="3" w:tplc="8F0E735E">
      <w:start w:val="1"/>
      <w:numFmt w:val="decimal"/>
      <w:lvlText w:val="%4."/>
      <w:lvlJc w:val="left"/>
      <w:pPr>
        <w:ind w:left="2880" w:hanging="360"/>
      </w:pPr>
    </w:lvl>
    <w:lvl w:ilvl="4" w:tplc="5114E226">
      <w:start w:val="1"/>
      <w:numFmt w:val="lowerLetter"/>
      <w:lvlText w:val="%5."/>
      <w:lvlJc w:val="left"/>
      <w:pPr>
        <w:ind w:left="3600" w:hanging="360"/>
      </w:pPr>
    </w:lvl>
    <w:lvl w:ilvl="5" w:tplc="50A0587C">
      <w:start w:val="1"/>
      <w:numFmt w:val="lowerRoman"/>
      <w:lvlText w:val="%6."/>
      <w:lvlJc w:val="right"/>
      <w:pPr>
        <w:ind w:left="4320" w:hanging="180"/>
      </w:pPr>
    </w:lvl>
    <w:lvl w:ilvl="6" w:tplc="14C4045E">
      <w:start w:val="1"/>
      <w:numFmt w:val="decimal"/>
      <w:lvlText w:val="%7."/>
      <w:lvlJc w:val="left"/>
      <w:pPr>
        <w:ind w:left="5040" w:hanging="360"/>
      </w:pPr>
    </w:lvl>
    <w:lvl w:ilvl="7" w:tplc="FD50801E">
      <w:start w:val="1"/>
      <w:numFmt w:val="lowerLetter"/>
      <w:lvlText w:val="%8."/>
      <w:lvlJc w:val="left"/>
      <w:pPr>
        <w:ind w:left="5760" w:hanging="360"/>
      </w:pPr>
    </w:lvl>
    <w:lvl w:ilvl="8" w:tplc="9D52F9CC">
      <w:start w:val="1"/>
      <w:numFmt w:val="lowerRoman"/>
      <w:lvlText w:val="%9."/>
      <w:lvlJc w:val="right"/>
      <w:pPr>
        <w:ind w:left="6480" w:hanging="180"/>
      </w:pPr>
    </w:lvl>
  </w:abstractNum>
  <w:abstractNum w:abstractNumId="16" w15:restartNumberingAfterBreak="0">
    <w:nsid w:val="6067088B"/>
    <w:multiLevelType w:val="hybridMultilevel"/>
    <w:tmpl w:val="3502EFAE"/>
    <w:lvl w:ilvl="0" w:tplc="D74AB568">
      <w:start w:val="1"/>
      <w:numFmt w:val="decimal"/>
      <w:lvlText w:val="%1."/>
      <w:lvlJc w:val="left"/>
      <w:pPr>
        <w:ind w:left="720" w:hanging="360"/>
      </w:pPr>
      <w:rPr>
        <w:rFonts w:ascii="Times New Roman" w:eastAsia="Calibri" w:hAnsi="Times New Roman" w:cs="Times New Roman"/>
      </w:rPr>
    </w:lvl>
    <w:lvl w:ilvl="1" w:tplc="F9BAEE7A" w:tentative="1">
      <w:start w:val="1"/>
      <w:numFmt w:val="lowerLetter"/>
      <w:lvlText w:val="%2."/>
      <w:lvlJc w:val="left"/>
      <w:pPr>
        <w:ind w:left="1440" w:hanging="360"/>
      </w:pPr>
    </w:lvl>
    <w:lvl w:ilvl="2" w:tplc="450A19E8" w:tentative="1">
      <w:start w:val="1"/>
      <w:numFmt w:val="lowerRoman"/>
      <w:lvlText w:val="%3."/>
      <w:lvlJc w:val="right"/>
      <w:pPr>
        <w:ind w:left="2160" w:hanging="180"/>
      </w:pPr>
    </w:lvl>
    <w:lvl w:ilvl="3" w:tplc="1E74BDBC" w:tentative="1">
      <w:start w:val="1"/>
      <w:numFmt w:val="decimal"/>
      <w:lvlText w:val="%4."/>
      <w:lvlJc w:val="left"/>
      <w:pPr>
        <w:ind w:left="2880" w:hanging="360"/>
      </w:pPr>
    </w:lvl>
    <w:lvl w:ilvl="4" w:tplc="4DB81E8A" w:tentative="1">
      <w:start w:val="1"/>
      <w:numFmt w:val="lowerLetter"/>
      <w:lvlText w:val="%5."/>
      <w:lvlJc w:val="left"/>
      <w:pPr>
        <w:ind w:left="3600" w:hanging="360"/>
      </w:pPr>
    </w:lvl>
    <w:lvl w:ilvl="5" w:tplc="EB442F28" w:tentative="1">
      <w:start w:val="1"/>
      <w:numFmt w:val="lowerRoman"/>
      <w:lvlText w:val="%6."/>
      <w:lvlJc w:val="right"/>
      <w:pPr>
        <w:ind w:left="4320" w:hanging="180"/>
      </w:pPr>
    </w:lvl>
    <w:lvl w:ilvl="6" w:tplc="633A1388" w:tentative="1">
      <w:start w:val="1"/>
      <w:numFmt w:val="decimal"/>
      <w:lvlText w:val="%7."/>
      <w:lvlJc w:val="left"/>
      <w:pPr>
        <w:ind w:left="5040" w:hanging="360"/>
      </w:pPr>
    </w:lvl>
    <w:lvl w:ilvl="7" w:tplc="A0CC41D8" w:tentative="1">
      <w:start w:val="1"/>
      <w:numFmt w:val="lowerLetter"/>
      <w:lvlText w:val="%8."/>
      <w:lvlJc w:val="left"/>
      <w:pPr>
        <w:ind w:left="5760" w:hanging="360"/>
      </w:pPr>
    </w:lvl>
    <w:lvl w:ilvl="8" w:tplc="8DDCA5BC" w:tentative="1">
      <w:start w:val="1"/>
      <w:numFmt w:val="lowerRoman"/>
      <w:lvlText w:val="%9."/>
      <w:lvlJc w:val="right"/>
      <w:pPr>
        <w:ind w:left="6480" w:hanging="180"/>
      </w:pPr>
    </w:lvl>
  </w:abstractNum>
  <w:abstractNum w:abstractNumId="17" w15:restartNumberingAfterBreak="0">
    <w:nsid w:val="71BF0AC4"/>
    <w:multiLevelType w:val="multilevel"/>
    <w:tmpl w:val="A21C9FC4"/>
    <w:lvl w:ilvl="0">
      <w:start w:val="1"/>
      <w:numFmt w:val="decimal"/>
      <w:lvlText w:val="%1."/>
      <w:lvlJc w:val="left"/>
      <w:pPr>
        <w:tabs>
          <w:tab w:val="num" w:pos="360"/>
        </w:tabs>
        <w:ind w:left="360" w:hanging="360"/>
      </w:pPr>
      <w:rPr>
        <w:rFonts w:hint="default"/>
        <w:b w:val="0"/>
        <w:bCs w:val="0"/>
        <w:strike w:val="0"/>
        <w:color w:val="auto"/>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315184263">
    <w:abstractNumId w:val="10"/>
  </w:num>
  <w:num w:numId="2" w16cid:durableId="1212957589">
    <w:abstractNumId w:val="8"/>
  </w:num>
  <w:num w:numId="3" w16cid:durableId="988939968">
    <w:abstractNumId w:val="7"/>
  </w:num>
  <w:num w:numId="4" w16cid:durableId="733234359">
    <w:abstractNumId w:val="6"/>
  </w:num>
  <w:num w:numId="5" w16cid:durableId="2027629161">
    <w:abstractNumId w:val="5"/>
  </w:num>
  <w:num w:numId="6" w16cid:durableId="1556311852">
    <w:abstractNumId w:val="9"/>
  </w:num>
  <w:num w:numId="7" w16cid:durableId="1984891572">
    <w:abstractNumId w:val="4"/>
  </w:num>
  <w:num w:numId="8" w16cid:durableId="686323810">
    <w:abstractNumId w:val="3"/>
  </w:num>
  <w:num w:numId="9" w16cid:durableId="640766964">
    <w:abstractNumId w:val="2"/>
  </w:num>
  <w:num w:numId="10" w16cid:durableId="1961716575">
    <w:abstractNumId w:val="1"/>
  </w:num>
  <w:num w:numId="11" w16cid:durableId="1021855991">
    <w:abstractNumId w:val="0"/>
  </w:num>
  <w:num w:numId="12" w16cid:durableId="1527013095">
    <w:abstractNumId w:val="12"/>
  </w:num>
  <w:num w:numId="13" w16cid:durableId="16675103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3429705">
    <w:abstractNumId w:val="13"/>
  </w:num>
  <w:num w:numId="15" w16cid:durableId="2051490373">
    <w:abstractNumId w:val="11"/>
  </w:num>
  <w:num w:numId="16" w16cid:durableId="1302923638">
    <w:abstractNumId w:val="16"/>
  </w:num>
  <w:num w:numId="17" w16cid:durableId="1967422246">
    <w:abstractNumId w:val="14"/>
  </w:num>
  <w:num w:numId="18" w16cid:durableId="18466745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30349"/>
    <w:rsid w:val="000818B6"/>
    <w:rsid w:val="00093075"/>
    <w:rsid w:val="000A11BA"/>
    <w:rsid w:val="000D08B1"/>
    <w:rsid w:val="00124173"/>
    <w:rsid w:val="0015490B"/>
    <w:rsid w:val="001861E1"/>
    <w:rsid w:val="001B2EAC"/>
    <w:rsid w:val="0020556B"/>
    <w:rsid w:val="00207952"/>
    <w:rsid w:val="00223F4C"/>
    <w:rsid w:val="00225A1D"/>
    <w:rsid w:val="00271C85"/>
    <w:rsid w:val="00275B9E"/>
    <w:rsid w:val="002E1474"/>
    <w:rsid w:val="00313506"/>
    <w:rsid w:val="003A45E5"/>
    <w:rsid w:val="003B3094"/>
    <w:rsid w:val="003E408D"/>
    <w:rsid w:val="004A00FB"/>
    <w:rsid w:val="004E3BA5"/>
    <w:rsid w:val="004F26E0"/>
    <w:rsid w:val="00535564"/>
    <w:rsid w:val="005C6A06"/>
    <w:rsid w:val="005E672E"/>
    <w:rsid w:val="00663C3A"/>
    <w:rsid w:val="006A1FDF"/>
    <w:rsid w:val="006C1F4E"/>
    <w:rsid w:val="00752C7A"/>
    <w:rsid w:val="007811BA"/>
    <w:rsid w:val="0079265C"/>
    <w:rsid w:val="007926E4"/>
    <w:rsid w:val="007B3BA5"/>
    <w:rsid w:val="007C15D0"/>
    <w:rsid w:val="007E4D1F"/>
    <w:rsid w:val="007F77D9"/>
    <w:rsid w:val="00801867"/>
    <w:rsid w:val="0080657F"/>
    <w:rsid w:val="00815277"/>
    <w:rsid w:val="00842C4F"/>
    <w:rsid w:val="00876C21"/>
    <w:rsid w:val="0088296A"/>
    <w:rsid w:val="008C50FB"/>
    <w:rsid w:val="00902349"/>
    <w:rsid w:val="00910D6E"/>
    <w:rsid w:val="00960C5E"/>
    <w:rsid w:val="0098179F"/>
    <w:rsid w:val="009B7306"/>
    <w:rsid w:val="009E1656"/>
    <w:rsid w:val="00A11397"/>
    <w:rsid w:val="00A330A9"/>
    <w:rsid w:val="00A814A9"/>
    <w:rsid w:val="00A95BEA"/>
    <w:rsid w:val="00AA65A0"/>
    <w:rsid w:val="00B0767C"/>
    <w:rsid w:val="00B117E2"/>
    <w:rsid w:val="00B12C26"/>
    <w:rsid w:val="00B55C78"/>
    <w:rsid w:val="00B645B7"/>
    <w:rsid w:val="00BF0050"/>
    <w:rsid w:val="00BF1536"/>
    <w:rsid w:val="00C47F57"/>
    <w:rsid w:val="00C606CF"/>
    <w:rsid w:val="00C95806"/>
    <w:rsid w:val="00CA57C4"/>
    <w:rsid w:val="00D21FA6"/>
    <w:rsid w:val="00D62C9C"/>
    <w:rsid w:val="00D9195E"/>
    <w:rsid w:val="00D94D1A"/>
    <w:rsid w:val="00DD0CF8"/>
    <w:rsid w:val="00E12C09"/>
    <w:rsid w:val="00E31AA8"/>
    <w:rsid w:val="00E365CE"/>
    <w:rsid w:val="00E415A2"/>
    <w:rsid w:val="00E7353C"/>
    <w:rsid w:val="00E81B96"/>
    <w:rsid w:val="00EB438E"/>
    <w:rsid w:val="00EE0E5E"/>
    <w:rsid w:val="00F146B6"/>
    <w:rsid w:val="00F706B5"/>
    <w:rsid w:val="00F946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DC76"/>
  <w15:chartTrackingRefBased/>
  <w15:docId w15:val="{F5B9C4DB-FF41-4118-BE43-6D0B361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gaia">
    <w:name w:val="Grid Table Light"/>
    <w:basedOn w:val="Parastatabula"/>
    <w:uiPriority w:val="40"/>
    <w:rsid w:val="000D08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Vresteksts">
    <w:name w:val="footnote text"/>
    <w:basedOn w:val="Parasts"/>
    <w:link w:val="VrestekstsRakstz"/>
    <w:unhideWhenUsed/>
    <w:rsid w:val="000D08B1"/>
    <w:pPr>
      <w:spacing w:after="0" w:line="240" w:lineRule="auto"/>
    </w:pPr>
    <w:rPr>
      <w:sz w:val="20"/>
      <w:szCs w:val="20"/>
      <w:lang w:val="lv-LV"/>
    </w:rPr>
  </w:style>
  <w:style w:type="character" w:customStyle="1" w:styleId="VrestekstsRakstz">
    <w:name w:val="Vēres teksts Rakstz."/>
    <w:basedOn w:val="Noklusjumarindkopasfonts"/>
    <w:link w:val="Vresteksts"/>
    <w:rsid w:val="000D08B1"/>
    <w:rPr>
      <w:lang w:eastAsia="en-US"/>
    </w:rPr>
  </w:style>
  <w:style w:type="character" w:styleId="Vresatsauce">
    <w:name w:val="footnote reference"/>
    <w:aliases w:val="Footnote Reference Number,Footnote Reference Superscript,Footnote symbol,fr"/>
    <w:basedOn w:val="Noklusjumarindkopasfonts"/>
    <w:unhideWhenUsed/>
    <w:rsid w:val="000D08B1"/>
    <w:rPr>
      <w:vertAlign w:val="superscript"/>
    </w:rPr>
  </w:style>
  <w:style w:type="paragraph" w:styleId="Paraststmeklis">
    <w:name w:val="Normal (Web)"/>
    <w:basedOn w:val="Parasts"/>
    <w:rsid w:val="000D08B1"/>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Sarakstarindkopa">
    <w:name w:val="List Paragraph"/>
    <w:basedOn w:val="Parasts"/>
    <w:uiPriority w:val="34"/>
    <w:qFormat/>
    <w:rsid w:val="000D08B1"/>
    <w:pPr>
      <w:ind w:left="720"/>
      <w:contextualSpacing/>
    </w:pPr>
    <w:rPr>
      <w:lang w:val="lv-LV"/>
    </w:rPr>
  </w:style>
  <w:style w:type="paragraph" w:customStyle="1" w:styleId="Default">
    <w:name w:val="Default"/>
    <w:rsid w:val="000D08B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ikumi.lv/ta/id/336089-energetiskas-drosibas-un-neatkaribas-veicinasanai-nepieciesamas-atvieglotas-energoapgades-buvju-buvniecibas-kartibas-liku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vineta.maskava@vpvb.gov.lv" TargetMode="External"/><Relationship Id="rId4" Type="http://schemas.openxmlformats.org/officeDocument/2006/relationships/settings" Target="settings.xml"/><Relationship Id="rId9" Type="http://schemas.openxmlformats.org/officeDocument/2006/relationships/hyperlink" Target="mailto:dace.strode@vpvb.gov.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B02D8844185C0940815104D37D233618" ma:contentTypeVersion="12" ma:contentTypeDescription="Izveidot jaunu dokumentu." ma:contentTypeScope="" ma:versionID="fc392e8787f432cea4c6651d7d83d085">
  <xsd:schema xmlns:xsd="http://www.w3.org/2001/XMLSchema" xmlns:xs="http://www.w3.org/2001/XMLSchema" xmlns:p="http://schemas.microsoft.com/office/2006/metadata/properties" xmlns:ns2="97a27ed8-f8fc-4a2a-81e4-47d00e4994cb" xmlns:ns3="0236aacd-f08a-4d74-9a16-93bf1044bcdd" targetNamespace="http://schemas.microsoft.com/office/2006/metadata/properties" ma:root="true" ma:fieldsID="556f5298c7675eda5ff72ee750d13ed8" ns2:_="" ns3:_="">
    <xsd:import namespace="97a27ed8-f8fc-4a2a-81e4-47d00e4994cb"/>
    <xsd:import namespace="0236aacd-f08a-4d74-9a16-93bf1044bc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27ed8-f8fc-4a2a-81e4-47d00e4994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6b62c94c-3559-4223-9a67-d321049f524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36aacd-f08a-4d74-9a16-93bf1044bc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5cad44-49fe-4a26-b92d-ffe27b961178}" ma:internalName="TaxCatchAll" ma:showField="CatchAllData" ma:web="0236aacd-f08a-4d74-9a16-93bf1044bc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a27ed8-f8fc-4a2a-81e4-47d00e4994cb">
      <Terms xmlns="http://schemas.microsoft.com/office/infopath/2007/PartnerControls"/>
    </lcf76f155ced4ddcb4097134ff3c332f>
    <TaxCatchAll xmlns="0236aacd-f08a-4d74-9a16-93bf1044bcdd" xsi:nil="true"/>
  </documentManagement>
</p:properties>
</file>

<file path=customXml/itemProps1.xml><?xml version="1.0" encoding="utf-8"?>
<ds:datastoreItem xmlns:ds="http://schemas.openxmlformats.org/officeDocument/2006/customXml" ds:itemID="{B9931542-FA87-41C2-8ACB-F5CC5D57E3F3}">
  <ds:schemaRefs>
    <ds:schemaRef ds:uri="http://schemas.openxmlformats.org/officeDocument/2006/bibliography"/>
  </ds:schemaRefs>
</ds:datastoreItem>
</file>

<file path=customXml/itemProps2.xml><?xml version="1.0" encoding="utf-8"?>
<ds:datastoreItem xmlns:ds="http://schemas.openxmlformats.org/officeDocument/2006/customXml" ds:itemID="{8C4874B1-3220-4C67-8460-FAA0F0827F4F}"/>
</file>

<file path=customXml/itemProps3.xml><?xml version="1.0" encoding="utf-8"?>
<ds:datastoreItem xmlns:ds="http://schemas.openxmlformats.org/officeDocument/2006/customXml" ds:itemID="{9168F420-3736-4E44-B32A-F387E0113634}"/>
</file>

<file path=customXml/itemProps4.xml><?xml version="1.0" encoding="utf-8"?>
<ds:datastoreItem xmlns:ds="http://schemas.openxmlformats.org/officeDocument/2006/customXml" ds:itemID="{CBE1FDE9-5EFA-49E0-855D-08BBEAF8B5EA}"/>
</file>

<file path=docProps/app.xml><?xml version="1.0" encoding="utf-8"?>
<Properties xmlns="http://schemas.openxmlformats.org/officeDocument/2006/extended-properties" xmlns:vt="http://schemas.openxmlformats.org/officeDocument/2006/docPropsVTypes">
  <Template>Normal</Template>
  <TotalTime>1</TotalTime>
  <Pages>5</Pages>
  <Words>1881</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Babre</dc:creator>
  <cp:lastModifiedBy>Pēteris Blumats</cp:lastModifiedBy>
  <cp:revision>2</cp:revision>
  <dcterms:created xsi:type="dcterms:W3CDTF">2025-01-24T11:34:00Z</dcterms:created>
  <dcterms:modified xsi:type="dcterms:W3CDTF">2025-01-24T11:34:00Z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ContentTypeId">
    <vt:lpwstr>0x010100B02D8844185C0940815104D37D233618</vt:lpwstr>
  </property>
</Properties>
</file>