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C5E7F" w14:textId="77777777" w:rsidR="00362F6B" w:rsidRDefault="00362F6B" w:rsidP="00CD5777">
      <w:pPr>
        <w:spacing w:after="0" w:line="240" w:lineRule="auto"/>
        <w:jc w:val="center"/>
        <w:rPr>
          <w:b/>
          <w:smallCaps/>
          <w:sz w:val="24"/>
          <w:szCs w:val="24"/>
        </w:rPr>
      </w:pPr>
    </w:p>
    <w:p w14:paraId="25123622" w14:textId="754D74C3" w:rsidR="005F63CC" w:rsidRDefault="00EE093E" w:rsidP="00CD5777">
      <w:pPr>
        <w:spacing w:after="0" w:line="240" w:lineRule="auto"/>
        <w:jc w:val="center"/>
        <w:rPr>
          <w:b/>
          <w:smallCaps/>
          <w:sz w:val="26"/>
          <w:szCs w:val="26"/>
        </w:rPr>
      </w:pPr>
      <w:r w:rsidRPr="00277571">
        <w:rPr>
          <w:b/>
          <w:smallCaps/>
          <w:sz w:val="26"/>
          <w:szCs w:val="26"/>
        </w:rPr>
        <w:t>Sertificēta sugu un biotopu aizsardzības jomas eksperta atzinums</w:t>
      </w:r>
      <w:r w:rsidR="005D75C2" w:rsidRPr="00277571">
        <w:rPr>
          <w:b/>
          <w:smallCaps/>
          <w:sz w:val="26"/>
          <w:szCs w:val="26"/>
        </w:rPr>
        <w:t xml:space="preserve"> </w:t>
      </w:r>
      <w:r w:rsidR="001A682C">
        <w:rPr>
          <w:b/>
          <w:smallCaps/>
          <w:sz w:val="26"/>
          <w:szCs w:val="26"/>
        </w:rPr>
        <w:t xml:space="preserve">Nr. </w:t>
      </w:r>
      <w:r w:rsidR="00383875">
        <w:rPr>
          <w:b/>
          <w:bCs/>
          <w:smallCaps/>
          <w:sz w:val="24"/>
          <w:szCs w:val="24"/>
        </w:rPr>
        <w:t>SE120-2022/</w:t>
      </w:r>
      <w:r w:rsidR="008C20E9">
        <w:rPr>
          <w:b/>
          <w:bCs/>
          <w:smallCaps/>
          <w:sz w:val="24"/>
          <w:szCs w:val="24"/>
        </w:rPr>
        <w:t>4</w:t>
      </w:r>
    </w:p>
    <w:p w14:paraId="46B383E7" w14:textId="719C15C4" w:rsidR="00EE093E" w:rsidRPr="005D75C2" w:rsidRDefault="00C02006" w:rsidP="00CD5777">
      <w:pPr>
        <w:spacing w:after="0" w:line="240" w:lineRule="auto"/>
        <w:jc w:val="center"/>
        <w:rPr>
          <w:b/>
          <w:smallCaps/>
          <w:sz w:val="24"/>
          <w:szCs w:val="24"/>
        </w:rPr>
      </w:pPr>
      <w:r w:rsidRPr="00277571">
        <w:rPr>
          <w:b/>
          <w:smallCaps/>
          <w:sz w:val="26"/>
          <w:szCs w:val="26"/>
        </w:rPr>
        <w:t>Atzinuma</w:t>
      </w:r>
      <w:r w:rsidR="00CD11FC" w:rsidRPr="00277571">
        <w:rPr>
          <w:b/>
          <w:smallCaps/>
          <w:sz w:val="26"/>
          <w:szCs w:val="26"/>
        </w:rPr>
        <w:t xml:space="preserve"> teritorija: </w:t>
      </w:r>
      <w:r w:rsidR="008C20E9">
        <w:rPr>
          <w:b/>
          <w:smallCaps/>
          <w:sz w:val="26"/>
          <w:szCs w:val="26"/>
        </w:rPr>
        <w:t>smilts atradne</w:t>
      </w:r>
      <w:r w:rsidR="00BB6B57">
        <w:rPr>
          <w:b/>
          <w:smallCaps/>
          <w:sz w:val="26"/>
          <w:szCs w:val="26"/>
        </w:rPr>
        <w:t xml:space="preserve"> </w:t>
      </w:r>
      <w:r w:rsidR="00367159">
        <w:rPr>
          <w:b/>
          <w:smallCaps/>
          <w:sz w:val="26"/>
          <w:szCs w:val="26"/>
        </w:rPr>
        <w:t>“</w:t>
      </w:r>
      <w:r w:rsidR="00F912C4">
        <w:rPr>
          <w:b/>
          <w:smallCaps/>
          <w:sz w:val="26"/>
          <w:szCs w:val="26"/>
        </w:rPr>
        <w:t>ASNI</w:t>
      </w:r>
      <w:r w:rsidR="00367159">
        <w:rPr>
          <w:b/>
          <w:smallCaps/>
          <w:sz w:val="26"/>
          <w:szCs w:val="26"/>
        </w:rPr>
        <w:t xml:space="preserve">” </w:t>
      </w:r>
      <w:r w:rsidR="008C20E9">
        <w:rPr>
          <w:b/>
          <w:smallCaps/>
          <w:sz w:val="26"/>
          <w:szCs w:val="26"/>
        </w:rPr>
        <w:t xml:space="preserve">Ādažu novadā </w:t>
      </w:r>
      <w:r w:rsidR="00F912C4">
        <w:rPr>
          <w:b/>
          <w:smallCaps/>
          <w:sz w:val="26"/>
          <w:szCs w:val="26"/>
        </w:rPr>
        <w:t>(</w:t>
      </w:r>
      <w:r w:rsidR="008C20E9">
        <w:rPr>
          <w:b/>
          <w:smallCaps/>
          <w:sz w:val="26"/>
          <w:szCs w:val="26"/>
        </w:rPr>
        <w:t xml:space="preserve">zemes vienības ar </w:t>
      </w:r>
      <w:r w:rsidR="00BB6B57">
        <w:rPr>
          <w:b/>
          <w:smallCaps/>
          <w:sz w:val="26"/>
          <w:szCs w:val="26"/>
        </w:rPr>
        <w:t>kadastra nr.</w:t>
      </w:r>
      <w:r w:rsidR="008C20E9">
        <w:rPr>
          <w:b/>
          <w:smallCaps/>
          <w:sz w:val="26"/>
          <w:szCs w:val="26"/>
        </w:rPr>
        <w:t>80440060034, 80440060107, 80440060094</w:t>
      </w:r>
      <w:r w:rsidR="00F912C4">
        <w:rPr>
          <w:b/>
          <w:smallCaps/>
          <w:sz w:val="26"/>
          <w:szCs w:val="26"/>
        </w:rPr>
        <w:t>)</w:t>
      </w:r>
    </w:p>
    <w:p w14:paraId="6FD80EAE" w14:textId="77777777" w:rsidR="00EE093E" w:rsidRPr="005D75C2" w:rsidRDefault="00EE093E" w:rsidP="004C0E6D">
      <w:pPr>
        <w:spacing w:after="0" w:line="240" w:lineRule="auto"/>
        <w:jc w:val="both"/>
        <w:rPr>
          <w:b/>
          <w:sz w:val="24"/>
          <w:szCs w:val="24"/>
        </w:rPr>
      </w:pPr>
    </w:p>
    <w:p w14:paraId="4EB81A47" w14:textId="1D6BAA3C" w:rsidR="00BC752C" w:rsidRPr="005D75C2" w:rsidRDefault="009D5DD7" w:rsidP="004C0E6D">
      <w:pPr>
        <w:spacing w:after="0" w:line="240" w:lineRule="auto"/>
        <w:jc w:val="both"/>
        <w:rPr>
          <w:sz w:val="24"/>
          <w:szCs w:val="24"/>
        </w:rPr>
      </w:pPr>
      <w:r w:rsidRPr="005D75C2">
        <w:rPr>
          <w:b/>
          <w:sz w:val="24"/>
          <w:szCs w:val="24"/>
        </w:rPr>
        <w:t>Atzinuma adresāts</w:t>
      </w:r>
      <w:r w:rsidRPr="005D75C2">
        <w:rPr>
          <w:sz w:val="24"/>
          <w:szCs w:val="24"/>
        </w:rPr>
        <w:t>:</w:t>
      </w:r>
      <w:r w:rsidR="00367159">
        <w:rPr>
          <w:sz w:val="24"/>
          <w:szCs w:val="24"/>
        </w:rPr>
        <w:t xml:space="preserve"> </w:t>
      </w:r>
      <w:r w:rsidR="00F912C4">
        <w:rPr>
          <w:sz w:val="24"/>
          <w:szCs w:val="24"/>
        </w:rPr>
        <w:t>SIA ENVIROPROJEKTS</w:t>
      </w:r>
    </w:p>
    <w:p w14:paraId="07D4F362" w14:textId="77777777" w:rsidR="008B5070" w:rsidRPr="005D75C2" w:rsidRDefault="008B5070" w:rsidP="004C0E6D">
      <w:pPr>
        <w:spacing w:after="0" w:line="240" w:lineRule="auto"/>
        <w:jc w:val="both"/>
        <w:rPr>
          <w:sz w:val="24"/>
          <w:szCs w:val="24"/>
        </w:rPr>
      </w:pPr>
    </w:p>
    <w:p w14:paraId="0F89A50F" w14:textId="64992E4F" w:rsidR="00503151" w:rsidRPr="005D75C2" w:rsidRDefault="00EE093E" w:rsidP="004C0E6D">
      <w:pPr>
        <w:spacing w:after="0" w:line="240" w:lineRule="auto"/>
        <w:jc w:val="both"/>
        <w:rPr>
          <w:sz w:val="24"/>
          <w:szCs w:val="24"/>
        </w:rPr>
      </w:pPr>
      <w:r w:rsidRPr="005D75C2">
        <w:rPr>
          <w:b/>
          <w:sz w:val="24"/>
          <w:szCs w:val="24"/>
        </w:rPr>
        <w:t>Biotopu grupa</w:t>
      </w:r>
      <w:r w:rsidRPr="005D75C2">
        <w:rPr>
          <w:sz w:val="24"/>
          <w:szCs w:val="24"/>
        </w:rPr>
        <w:t xml:space="preserve">: </w:t>
      </w:r>
      <w:r w:rsidR="008C20E9">
        <w:rPr>
          <w:sz w:val="24"/>
          <w:szCs w:val="24"/>
        </w:rPr>
        <w:t xml:space="preserve">jūras piekraste, </w:t>
      </w:r>
      <w:r w:rsidR="00CF0A8F">
        <w:rPr>
          <w:sz w:val="24"/>
          <w:szCs w:val="24"/>
        </w:rPr>
        <w:t xml:space="preserve">meži un </w:t>
      </w:r>
      <w:r w:rsidR="008C20E9">
        <w:rPr>
          <w:sz w:val="24"/>
          <w:szCs w:val="24"/>
        </w:rPr>
        <w:t>virsāji</w:t>
      </w:r>
      <w:r w:rsidR="003C26DD">
        <w:rPr>
          <w:sz w:val="24"/>
          <w:szCs w:val="24"/>
        </w:rPr>
        <w:t xml:space="preserve"> </w:t>
      </w:r>
    </w:p>
    <w:p w14:paraId="2E8DFB9B" w14:textId="77777777" w:rsidR="008B5070" w:rsidRPr="005D75C2" w:rsidRDefault="008B5070" w:rsidP="004C0E6D">
      <w:pPr>
        <w:spacing w:after="0" w:line="240" w:lineRule="auto"/>
        <w:jc w:val="both"/>
        <w:rPr>
          <w:sz w:val="24"/>
          <w:szCs w:val="24"/>
        </w:rPr>
      </w:pPr>
    </w:p>
    <w:p w14:paraId="6AF90EE5" w14:textId="77777777" w:rsidR="00AE5422" w:rsidRDefault="00EE093E" w:rsidP="003C26DD">
      <w:pPr>
        <w:spacing w:after="0" w:line="240" w:lineRule="auto"/>
        <w:jc w:val="both"/>
        <w:rPr>
          <w:sz w:val="24"/>
          <w:szCs w:val="24"/>
        </w:rPr>
      </w:pPr>
      <w:r w:rsidRPr="005D75C2">
        <w:rPr>
          <w:b/>
          <w:sz w:val="24"/>
          <w:szCs w:val="24"/>
        </w:rPr>
        <w:t>Apsekošanas datums</w:t>
      </w:r>
      <w:r w:rsidRPr="005D75C2">
        <w:rPr>
          <w:sz w:val="24"/>
          <w:szCs w:val="24"/>
        </w:rPr>
        <w:t xml:space="preserve">: </w:t>
      </w:r>
      <w:r w:rsidR="00AE5422">
        <w:rPr>
          <w:sz w:val="24"/>
          <w:szCs w:val="24"/>
        </w:rPr>
        <w:t xml:space="preserve">Apsekošana biotopu kvalitātes un sagaidāmo ietekmju novērtēšanai veikta 14.05.2022., ņemot vērā, ka dabas datu sistēmā OZOLS nav pieejamas teritorijā esošo īpaši aizsargājamo biotopu inventarizācijas anketas, apsekošanas laikā tādas sagatavotas un pievienotas šī atzinuma pielikumā. </w:t>
      </w:r>
    </w:p>
    <w:p w14:paraId="17FA23E8" w14:textId="150BF632" w:rsidR="003C26DD" w:rsidRDefault="00AE5422" w:rsidP="003C26DD">
      <w:pPr>
        <w:spacing w:after="0" w:line="240" w:lineRule="auto"/>
        <w:jc w:val="both"/>
        <w:rPr>
          <w:sz w:val="24"/>
          <w:szCs w:val="24"/>
        </w:rPr>
      </w:pPr>
      <w:r>
        <w:rPr>
          <w:sz w:val="24"/>
          <w:szCs w:val="24"/>
        </w:rPr>
        <w:t xml:space="preserve">Savukārt </w:t>
      </w:r>
      <w:proofErr w:type="spellStart"/>
      <w:r>
        <w:rPr>
          <w:sz w:val="24"/>
          <w:szCs w:val="24"/>
        </w:rPr>
        <w:t>Natura</w:t>
      </w:r>
      <w:proofErr w:type="spellEnd"/>
      <w:r>
        <w:rPr>
          <w:sz w:val="24"/>
          <w:szCs w:val="24"/>
        </w:rPr>
        <w:t xml:space="preserve"> 2000 teritorijas</w:t>
      </w:r>
      <w:r w:rsidR="007F0914">
        <w:rPr>
          <w:sz w:val="24"/>
          <w:szCs w:val="24"/>
        </w:rPr>
        <w:t>,</w:t>
      </w:r>
      <w:r>
        <w:rPr>
          <w:sz w:val="24"/>
          <w:szCs w:val="24"/>
        </w:rPr>
        <w:t xml:space="preserve"> aizsargājamo ainavu apvidus “Ādaži” apsekošana veikta regulāri pēdējo 10-12 gadu laikā gan veicot apsaimniekošanas darbu plānošanu un organizēšanu, gan ietekmju vērtēšanu dažādos infrastruktūras attīstības projektos. </w:t>
      </w:r>
      <w:r w:rsidR="003C26DD">
        <w:rPr>
          <w:sz w:val="24"/>
          <w:szCs w:val="24"/>
        </w:rPr>
        <w:t xml:space="preserve">Atzinuma </w:t>
      </w:r>
      <w:r w:rsidR="004312FC">
        <w:rPr>
          <w:sz w:val="24"/>
          <w:szCs w:val="24"/>
        </w:rPr>
        <w:t xml:space="preserve">un tam pievienotā kartogrāfiskā materiāla </w:t>
      </w:r>
      <w:r w:rsidR="003C26DD">
        <w:rPr>
          <w:sz w:val="24"/>
          <w:szCs w:val="24"/>
        </w:rPr>
        <w:t xml:space="preserve">sagatavošanā izmantoti </w:t>
      </w:r>
      <w:r w:rsidR="003C26DD" w:rsidRPr="00405420">
        <w:rPr>
          <w:sz w:val="24"/>
          <w:szCs w:val="24"/>
        </w:rPr>
        <w:t xml:space="preserve">Dabas aizsardzības pārvaldes dati </w:t>
      </w:r>
      <w:r w:rsidR="00E26A9F">
        <w:rPr>
          <w:sz w:val="24"/>
          <w:szCs w:val="24"/>
        </w:rPr>
        <w:t xml:space="preserve">(pieejami dabas datu sistēmā Ozols) </w:t>
      </w:r>
      <w:r w:rsidR="003C26DD" w:rsidRPr="00405420">
        <w:rPr>
          <w:sz w:val="24"/>
          <w:szCs w:val="24"/>
        </w:rPr>
        <w:t>par konstatētajiem Eiropas Savienības no</w:t>
      </w:r>
      <w:r w:rsidR="00E26A9F">
        <w:rPr>
          <w:sz w:val="24"/>
          <w:szCs w:val="24"/>
        </w:rPr>
        <w:t>zīmes aizsargājamiem biotopiem</w:t>
      </w:r>
      <w:r w:rsidR="00893E6B">
        <w:rPr>
          <w:sz w:val="24"/>
          <w:szCs w:val="24"/>
        </w:rPr>
        <w:t>,</w:t>
      </w:r>
      <w:r w:rsidR="00E26A9F">
        <w:rPr>
          <w:sz w:val="24"/>
          <w:szCs w:val="24"/>
        </w:rPr>
        <w:t xml:space="preserve"> kā arī </w:t>
      </w:r>
      <w:r w:rsidR="00367159">
        <w:rPr>
          <w:sz w:val="24"/>
          <w:szCs w:val="24"/>
        </w:rPr>
        <w:t xml:space="preserve">vietnē </w:t>
      </w:r>
      <w:hyperlink r:id="rId9" w:history="1">
        <w:r w:rsidR="00367159" w:rsidRPr="00B23E42">
          <w:rPr>
            <w:rStyle w:val="Hyperlink"/>
            <w:sz w:val="24"/>
            <w:szCs w:val="24"/>
          </w:rPr>
          <w:t>www.lvmgeo.lv</w:t>
        </w:r>
      </w:hyperlink>
      <w:r w:rsidR="00367159">
        <w:rPr>
          <w:sz w:val="24"/>
          <w:szCs w:val="24"/>
        </w:rPr>
        <w:t xml:space="preserve"> pieejamie kartogrāfiskie materiāli. </w:t>
      </w:r>
    </w:p>
    <w:p w14:paraId="72403067" w14:textId="77777777" w:rsidR="008B5070" w:rsidRPr="005D75C2" w:rsidRDefault="008B5070" w:rsidP="004C0E6D">
      <w:pPr>
        <w:spacing w:after="0" w:line="240" w:lineRule="auto"/>
        <w:jc w:val="both"/>
        <w:rPr>
          <w:sz w:val="24"/>
          <w:szCs w:val="24"/>
        </w:rPr>
      </w:pPr>
    </w:p>
    <w:p w14:paraId="238DD74E" w14:textId="396BCC79" w:rsidR="003C26DD" w:rsidRDefault="00EE093E" w:rsidP="004C0E6D">
      <w:pPr>
        <w:spacing w:after="0" w:line="240" w:lineRule="auto"/>
        <w:jc w:val="both"/>
        <w:rPr>
          <w:sz w:val="24"/>
          <w:szCs w:val="24"/>
        </w:rPr>
      </w:pPr>
      <w:r w:rsidRPr="005D75C2">
        <w:rPr>
          <w:b/>
          <w:sz w:val="24"/>
          <w:szCs w:val="24"/>
        </w:rPr>
        <w:t>Meteoroloģiskie apstākļi</w:t>
      </w:r>
      <w:r w:rsidR="0064167F" w:rsidRPr="005D75C2">
        <w:rPr>
          <w:sz w:val="24"/>
          <w:szCs w:val="24"/>
        </w:rPr>
        <w:t xml:space="preserve">: </w:t>
      </w:r>
      <w:r w:rsidR="00AE5422">
        <w:rPr>
          <w:sz w:val="24"/>
          <w:szCs w:val="24"/>
        </w:rPr>
        <w:t>Apsekošana veikta veģetācijas attīstības sākumā, veģetācija atbilstoša biotopa noteikšanas minimālajiem kritērijiem. Gaisa temperatūra +</w:t>
      </w:r>
      <w:r w:rsidR="008030CA">
        <w:rPr>
          <w:sz w:val="24"/>
          <w:szCs w:val="24"/>
        </w:rPr>
        <w:t>16</w:t>
      </w:r>
      <w:r w:rsidR="008030CA" w:rsidRPr="008030CA">
        <w:rPr>
          <w:sz w:val="24"/>
          <w:szCs w:val="24"/>
          <w:vertAlign w:val="superscript"/>
        </w:rPr>
        <w:t>0</w:t>
      </w:r>
      <w:r w:rsidR="008030CA">
        <w:rPr>
          <w:sz w:val="24"/>
          <w:szCs w:val="24"/>
        </w:rPr>
        <w:t xml:space="preserve">C, apmācies, brīžiem lietus. </w:t>
      </w:r>
    </w:p>
    <w:p w14:paraId="138996CB" w14:textId="77777777" w:rsidR="003C26DD" w:rsidRDefault="003C26DD" w:rsidP="004C0E6D">
      <w:pPr>
        <w:spacing w:after="0" w:line="240" w:lineRule="auto"/>
        <w:jc w:val="both"/>
        <w:rPr>
          <w:sz w:val="24"/>
          <w:szCs w:val="24"/>
        </w:rPr>
      </w:pPr>
    </w:p>
    <w:p w14:paraId="206A99DA" w14:textId="71EC2F8E" w:rsidR="000C53CA" w:rsidRPr="005D75C2" w:rsidRDefault="00EE093E" w:rsidP="00F21644">
      <w:pPr>
        <w:spacing w:after="0" w:line="240" w:lineRule="auto"/>
        <w:jc w:val="both"/>
        <w:rPr>
          <w:sz w:val="24"/>
          <w:szCs w:val="24"/>
          <w:vertAlign w:val="superscript"/>
        </w:rPr>
      </w:pPr>
      <w:r w:rsidRPr="005D75C2">
        <w:rPr>
          <w:b/>
          <w:sz w:val="24"/>
          <w:szCs w:val="24"/>
        </w:rPr>
        <w:t>Atrašanās vieta</w:t>
      </w:r>
      <w:r w:rsidR="005319E6">
        <w:rPr>
          <w:sz w:val="24"/>
          <w:szCs w:val="24"/>
        </w:rPr>
        <w:t>:</w:t>
      </w:r>
      <w:r w:rsidR="000D0992">
        <w:rPr>
          <w:sz w:val="24"/>
          <w:szCs w:val="24"/>
        </w:rPr>
        <w:t xml:space="preserve"> </w:t>
      </w:r>
      <w:r w:rsidR="0003118F">
        <w:rPr>
          <w:sz w:val="24"/>
          <w:szCs w:val="24"/>
        </w:rPr>
        <w:t xml:space="preserve">Smilts atradne “Asni” aptver nekustamos īpašumus “Ūdenskrātuve Asni”, zemes vienības </w:t>
      </w:r>
      <w:r w:rsidR="0003118F" w:rsidRPr="0003118F">
        <w:rPr>
          <w:sz w:val="24"/>
          <w:szCs w:val="24"/>
        </w:rPr>
        <w:t xml:space="preserve">ar </w:t>
      </w:r>
      <w:proofErr w:type="spellStart"/>
      <w:r w:rsidR="0003118F" w:rsidRPr="0003118F">
        <w:rPr>
          <w:sz w:val="24"/>
          <w:szCs w:val="24"/>
        </w:rPr>
        <w:t>kad.apz</w:t>
      </w:r>
      <w:proofErr w:type="spellEnd"/>
      <w:r w:rsidR="0003118F" w:rsidRPr="0003118F">
        <w:rPr>
          <w:sz w:val="24"/>
          <w:szCs w:val="24"/>
        </w:rPr>
        <w:t>. 8044 006 0034 un 8044 006 0107</w:t>
      </w:r>
      <w:r w:rsidR="0003118F">
        <w:rPr>
          <w:sz w:val="24"/>
          <w:szCs w:val="24"/>
        </w:rPr>
        <w:t xml:space="preserve"> un </w:t>
      </w:r>
      <w:r w:rsidR="0003118F" w:rsidRPr="0003118F">
        <w:rPr>
          <w:sz w:val="24"/>
          <w:szCs w:val="24"/>
        </w:rPr>
        <w:t>nekustamajā īpašumā “Ādažu novada meži” zemes vienībā ar kad.apz.8044 006 0094</w:t>
      </w:r>
      <w:r w:rsidR="0003118F">
        <w:rPr>
          <w:sz w:val="24"/>
          <w:szCs w:val="24"/>
        </w:rPr>
        <w:t xml:space="preserve"> (turpmāk – smilts atradne “Asni”). Smilts atradne “Asni” atrodas uz ziemeļiem no apdzīvotas vietas </w:t>
      </w:r>
      <w:proofErr w:type="spellStart"/>
      <w:r w:rsidR="0003118F">
        <w:rPr>
          <w:sz w:val="24"/>
          <w:szCs w:val="24"/>
        </w:rPr>
        <w:t>Iļķene</w:t>
      </w:r>
      <w:proofErr w:type="spellEnd"/>
      <w:r w:rsidR="0003118F">
        <w:rPr>
          <w:sz w:val="24"/>
          <w:szCs w:val="24"/>
        </w:rPr>
        <w:t xml:space="preserve"> un to no pārējām pusēm ietver militārais poligons “Ādaži”. </w:t>
      </w:r>
    </w:p>
    <w:p w14:paraId="349D0B33" w14:textId="77777777" w:rsidR="008B5070" w:rsidRPr="005D75C2" w:rsidRDefault="008B5070" w:rsidP="004C0E6D">
      <w:pPr>
        <w:spacing w:after="0" w:line="240" w:lineRule="auto"/>
        <w:jc w:val="both"/>
        <w:rPr>
          <w:sz w:val="24"/>
          <w:szCs w:val="24"/>
        </w:rPr>
      </w:pPr>
    </w:p>
    <w:p w14:paraId="40F42D64" w14:textId="388538EB" w:rsidR="00EA0987" w:rsidRPr="006829C5" w:rsidRDefault="00007B7F" w:rsidP="008030CA">
      <w:pPr>
        <w:spacing w:after="0" w:line="240" w:lineRule="auto"/>
        <w:jc w:val="both"/>
        <w:rPr>
          <w:sz w:val="24"/>
          <w:szCs w:val="24"/>
        </w:rPr>
      </w:pPr>
      <w:r w:rsidRPr="005D75C2">
        <w:rPr>
          <w:b/>
          <w:sz w:val="24"/>
          <w:szCs w:val="24"/>
        </w:rPr>
        <w:t>Atzinuma sniegšanas mērķis</w:t>
      </w:r>
      <w:r w:rsidRPr="005D75C2">
        <w:rPr>
          <w:sz w:val="24"/>
          <w:szCs w:val="24"/>
        </w:rPr>
        <w:t xml:space="preserve">: </w:t>
      </w:r>
      <w:r w:rsidR="008030CA">
        <w:rPr>
          <w:sz w:val="24"/>
          <w:szCs w:val="24"/>
        </w:rPr>
        <w:t xml:space="preserve">Atzinums sagatavots </w:t>
      </w:r>
      <w:r w:rsidR="008030CA" w:rsidRPr="008030CA">
        <w:rPr>
          <w:sz w:val="24"/>
          <w:szCs w:val="24"/>
        </w:rPr>
        <w:t>derīgo iz</w:t>
      </w:r>
      <w:r w:rsidR="008030CA">
        <w:rPr>
          <w:sz w:val="24"/>
          <w:szCs w:val="24"/>
        </w:rPr>
        <w:t xml:space="preserve">rakteņu ieguves atradnē “Asni”, </w:t>
      </w:r>
      <w:r w:rsidR="008030CA" w:rsidRPr="008030CA">
        <w:rPr>
          <w:sz w:val="24"/>
          <w:szCs w:val="24"/>
        </w:rPr>
        <w:t>īpašumos “Ūdenskrātuve “Asni”” un “Āda</w:t>
      </w:r>
      <w:r w:rsidR="008030CA">
        <w:rPr>
          <w:sz w:val="24"/>
          <w:szCs w:val="24"/>
        </w:rPr>
        <w:t xml:space="preserve">žu novada meži”, Ādažu pagastā, </w:t>
      </w:r>
      <w:r w:rsidR="008030CA" w:rsidRPr="008030CA">
        <w:rPr>
          <w:sz w:val="24"/>
          <w:szCs w:val="24"/>
        </w:rPr>
        <w:t>Ādažu novadā</w:t>
      </w:r>
      <w:r w:rsidR="008030CA">
        <w:rPr>
          <w:sz w:val="24"/>
          <w:szCs w:val="24"/>
        </w:rPr>
        <w:t xml:space="preserve"> ietekmes uz vidi novērtējuma procedūras ietvaros atbilstoši Vides pārraudzības valsts biroja izsniegtajai </w:t>
      </w:r>
      <w:r w:rsidR="008030CA" w:rsidRPr="008030CA">
        <w:rPr>
          <w:sz w:val="24"/>
          <w:szCs w:val="24"/>
        </w:rPr>
        <w:t>Programma</w:t>
      </w:r>
      <w:r w:rsidR="008030CA">
        <w:rPr>
          <w:sz w:val="24"/>
          <w:szCs w:val="24"/>
        </w:rPr>
        <w:t>i</w:t>
      </w:r>
      <w:r w:rsidR="008030CA" w:rsidRPr="008030CA">
        <w:rPr>
          <w:sz w:val="24"/>
          <w:szCs w:val="24"/>
        </w:rPr>
        <w:t xml:space="preserve"> Nr. 5-03/13/2022</w:t>
      </w:r>
      <w:r w:rsidR="008030CA">
        <w:rPr>
          <w:sz w:val="24"/>
          <w:szCs w:val="24"/>
        </w:rPr>
        <w:t xml:space="preserve">. </w:t>
      </w:r>
    </w:p>
    <w:p w14:paraId="3DD31C9D" w14:textId="7BB6336E" w:rsidR="002B541E" w:rsidRPr="002B541E" w:rsidRDefault="002B541E" w:rsidP="002B541E">
      <w:pPr>
        <w:spacing w:after="0" w:line="240" w:lineRule="auto"/>
        <w:jc w:val="both"/>
        <w:rPr>
          <w:sz w:val="24"/>
          <w:szCs w:val="24"/>
        </w:rPr>
      </w:pPr>
    </w:p>
    <w:p w14:paraId="77740AA6" w14:textId="2847DE17" w:rsidR="00CD5777" w:rsidRDefault="00EE093E" w:rsidP="0003118F">
      <w:pPr>
        <w:spacing w:after="0" w:line="240" w:lineRule="auto"/>
        <w:jc w:val="both"/>
        <w:rPr>
          <w:sz w:val="24"/>
          <w:szCs w:val="24"/>
        </w:rPr>
      </w:pPr>
      <w:r w:rsidRPr="005D75C2">
        <w:rPr>
          <w:b/>
          <w:sz w:val="24"/>
          <w:szCs w:val="24"/>
        </w:rPr>
        <w:t>Izpētes metode</w:t>
      </w:r>
      <w:r w:rsidRPr="005D75C2">
        <w:rPr>
          <w:sz w:val="24"/>
          <w:szCs w:val="24"/>
        </w:rPr>
        <w:t xml:space="preserve">: </w:t>
      </w:r>
      <w:r w:rsidR="0003118F">
        <w:rPr>
          <w:sz w:val="24"/>
          <w:szCs w:val="24"/>
        </w:rPr>
        <w:t xml:space="preserve">Pirms smilts atradnes “Asni” apsekošanas veikta teritorijas izvērtēšana atbilstoši pieejamajai informācijai dabas datu sistēmā OZOLS, </w:t>
      </w:r>
      <w:r w:rsidR="002C030D">
        <w:rPr>
          <w:sz w:val="24"/>
          <w:szCs w:val="24"/>
        </w:rPr>
        <w:t>kurā norādīts</w:t>
      </w:r>
      <w:r w:rsidR="0003118F">
        <w:rPr>
          <w:sz w:val="24"/>
          <w:szCs w:val="24"/>
        </w:rPr>
        <w:t xml:space="preserve">, ka </w:t>
      </w:r>
      <w:r w:rsidR="002C030D">
        <w:rPr>
          <w:sz w:val="24"/>
          <w:szCs w:val="24"/>
        </w:rPr>
        <w:t xml:space="preserve">teritorijā </w:t>
      </w:r>
      <w:r w:rsidR="00BE0EAD">
        <w:rPr>
          <w:sz w:val="24"/>
          <w:szCs w:val="24"/>
        </w:rPr>
        <w:t>sastopami</w:t>
      </w:r>
      <w:r w:rsidR="002C030D">
        <w:rPr>
          <w:sz w:val="24"/>
          <w:szCs w:val="24"/>
        </w:rPr>
        <w:t xml:space="preserve"> divi </w:t>
      </w:r>
      <w:r w:rsidR="0003118F">
        <w:rPr>
          <w:sz w:val="24"/>
          <w:szCs w:val="24"/>
        </w:rPr>
        <w:t>Eiropas Savienības nozīmes īpaši aizsargājami biotopi</w:t>
      </w:r>
      <w:r w:rsidR="00BE0EAD">
        <w:rPr>
          <w:sz w:val="24"/>
          <w:szCs w:val="24"/>
        </w:rPr>
        <w:t>,</w:t>
      </w:r>
      <w:r w:rsidR="0003118F">
        <w:rPr>
          <w:sz w:val="24"/>
          <w:szCs w:val="24"/>
        </w:rPr>
        <w:t xml:space="preserve"> </w:t>
      </w:r>
      <w:r w:rsidR="00AB370E">
        <w:rPr>
          <w:sz w:val="24"/>
          <w:szCs w:val="24"/>
        </w:rPr>
        <w:t>2130* Ar lakstaugiem klātas pelēkās kāpas un 2320 Piejūras zemienes smiltāju līdzenumi. Šie biotopi noteikti dabas aizsardzības plāna aizsarg</w:t>
      </w:r>
      <w:r w:rsidR="002C030D">
        <w:rPr>
          <w:sz w:val="24"/>
          <w:szCs w:val="24"/>
        </w:rPr>
        <w:t>ājamo ainavu apvidum “Ādaži” izstrādes ietvaros 2015.gadā.</w:t>
      </w:r>
      <w:r w:rsidR="00AB370E">
        <w:rPr>
          <w:sz w:val="24"/>
          <w:szCs w:val="24"/>
        </w:rPr>
        <w:t xml:space="preserve"> Tā kā dabas datu bāzē OZOLS nav pie</w:t>
      </w:r>
      <w:r w:rsidR="002C030D">
        <w:rPr>
          <w:sz w:val="24"/>
          <w:szCs w:val="24"/>
        </w:rPr>
        <w:t>vienotas īpaši aizsargājamu biotopu inventarizācijas anketas, apsekošanas laikā pārbaudīta OZOLĀ ietvertā biotopa robežu atbilstība faktiskajai situācijai dabā un veikta biotopu inventarizācijas anketu aizpildīšana. Anketu aizpildīšana veikta piemērojot Vides aizsardzības un reģionālās attīstības ministrijas apstiprināt</w:t>
      </w:r>
      <w:r w:rsidR="000F61D1">
        <w:rPr>
          <w:sz w:val="24"/>
          <w:szCs w:val="24"/>
        </w:rPr>
        <w:t>ajā</w:t>
      </w:r>
      <w:r w:rsidR="002C030D">
        <w:rPr>
          <w:sz w:val="24"/>
          <w:szCs w:val="24"/>
        </w:rPr>
        <w:t xml:space="preserve"> “</w:t>
      </w:r>
      <w:r w:rsidR="002C030D" w:rsidRPr="002C030D">
        <w:rPr>
          <w:sz w:val="24"/>
          <w:szCs w:val="24"/>
        </w:rPr>
        <w:t>ES nozīmes biotopu izplatības un kvalitātes apzināšanas un darbu organizācijas metodik</w:t>
      </w:r>
      <w:r w:rsidR="000F61D1">
        <w:rPr>
          <w:sz w:val="24"/>
          <w:szCs w:val="24"/>
        </w:rPr>
        <w:t>ā</w:t>
      </w:r>
      <w:r w:rsidR="002C030D">
        <w:rPr>
          <w:sz w:val="24"/>
          <w:szCs w:val="24"/>
        </w:rPr>
        <w:t>”</w:t>
      </w:r>
      <w:r w:rsidR="000F61D1">
        <w:rPr>
          <w:sz w:val="24"/>
          <w:szCs w:val="24"/>
        </w:rPr>
        <w:t xml:space="preserve"> noteiktos kritērijus</w:t>
      </w:r>
      <w:r w:rsidR="002C030D">
        <w:rPr>
          <w:sz w:val="24"/>
          <w:szCs w:val="24"/>
        </w:rPr>
        <w:t xml:space="preserve">. </w:t>
      </w:r>
    </w:p>
    <w:p w14:paraId="49A7ABFD" w14:textId="77777777" w:rsidR="00916E78" w:rsidRPr="005D75C2" w:rsidRDefault="00916E78" w:rsidP="004C0E6D">
      <w:pPr>
        <w:spacing w:after="0" w:line="240" w:lineRule="auto"/>
        <w:jc w:val="both"/>
        <w:rPr>
          <w:sz w:val="24"/>
          <w:szCs w:val="24"/>
        </w:rPr>
      </w:pPr>
    </w:p>
    <w:p w14:paraId="441103CC" w14:textId="695DE0BD" w:rsidR="009C25E7" w:rsidRDefault="00EE093E" w:rsidP="004644BB">
      <w:pPr>
        <w:keepNext/>
        <w:spacing w:after="0" w:line="240" w:lineRule="auto"/>
        <w:jc w:val="both"/>
        <w:rPr>
          <w:sz w:val="24"/>
          <w:szCs w:val="24"/>
        </w:rPr>
      </w:pPr>
      <w:r w:rsidRPr="005D75C2">
        <w:rPr>
          <w:b/>
          <w:sz w:val="24"/>
          <w:szCs w:val="24"/>
        </w:rPr>
        <w:t xml:space="preserve">Teritorijas </w:t>
      </w:r>
      <w:r w:rsidR="0014199C">
        <w:rPr>
          <w:b/>
          <w:sz w:val="24"/>
          <w:szCs w:val="24"/>
        </w:rPr>
        <w:t xml:space="preserve">aizsardzības </w:t>
      </w:r>
      <w:r w:rsidRPr="005D75C2">
        <w:rPr>
          <w:b/>
          <w:sz w:val="24"/>
          <w:szCs w:val="24"/>
        </w:rPr>
        <w:t>statuss</w:t>
      </w:r>
      <w:r w:rsidRPr="005D75C2">
        <w:rPr>
          <w:sz w:val="24"/>
          <w:szCs w:val="24"/>
        </w:rPr>
        <w:t xml:space="preserve">: </w:t>
      </w:r>
      <w:r w:rsidR="004644BB">
        <w:rPr>
          <w:sz w:val="24"/>
          <w:szCs w:val="24"/>
        </w:rPr>
        <w:t xml:space="preserve">Smilts atradne “Asni” neatrodas īpaši aizsargājamās dabas teritorijās, tajā neatrodas mikroliegumi. </w:t>
      </w:r>
    </w:p>
    <w:p w14:paraId="51838F0C" w14:textId="3EA4200E" w:rsidR="004644BB" w:rsidRDefault="004644BB" w:rsidP="004644BB">
      <w:pPr>
        <w:keepNext/>
        <w:spacing w:after="0" w:line="240" w:lineRule="auto"/>
        <w:jc w:val="both"/>
        <w:rPr>
          <w:sz w:val="24"/>
          <w:szCs w:val="24"/>
        </w:rPr>
      </w:pPr>
      <w:r>
        <w:rPr>
          <w:sz w:val="24"/>
          <w:szCs w:val="24"/>
        </w:rPr>
        <w:t>Tuvākā īpaši aizsargājamā dabas teritorija, aizsargājamo ainavu apvidus “Ādaži” (turpmāk – AAA “Ādaži” atrodas aptuveni 200 m attālumā no smilts atradnes robežas mērot tuvāko iespējamo punktu. AAA “Ādaži” dabas aizsardzības plānā 2015.-2025.</w:t>
      </w:r>
      <w:r w:rsidR="007A3B49">
        <w:rPr>
          <w:sz w:val="24"/>
          <w:szCs w:val="24"/>
        </w:rPr>
        <w:t> </w:t>
      </w:r>
      <w:r>
        <w:rPr>
          <w:sz w:val="24"/>
          <w:szCs w:val="24"/>
        </w:rPr>
        <w:t>gadam, smilts atradnes “Asni” teritorija izvirzīta priekšlikumā to iekļaut AAA “Ādaži” teritorijā, jo tā ir ekoloģiski saistīta ar AAA “Ādaži”, tajā atrodas</w:t>
      </w:r>
      <w:r w:rsidR="004B3DB8">
        <w:rPr>
          <w:sz w:val="24"/>
          <w:szCs w:val="24"/>
        </w:rPr>
        <w:t xml:space="preserve"> tādi</w:t>
      </w:r>
      <w:r>
        <w:rPr>
          <w:sz w:val="24"/>
          <w:szCs w:val="24"/>
        </w:rPr>
        <w:t xml:space="preserve"> īpaši aizsarg</w:t>
      </w:r>
      <w:r w:rsidR="007A3B49">
        <w:rPr>
          <w:sz w:val="24"/>
          <w:szCs w:val="24"/>
        </w:rPr>
        <w:t>ājami biotopi</w:t>
      </w:r>
      <w:r w:rsidR="004B3DB8">
        <w:rPr>
          <w:sz w:val="24"/>
          <w:szCs w:val="24"/>
        </w:rPr>
        <w:t>, kas veido vienotus biotopu kompleksus</w:t>
      </w:r>
      <w:r w:rsidR="007A3B49">
        <w:rPr>
          <w:sz w:val="24"/>
          <w:szCs w:val="24"/>
        </w:rPr>
        <w:t xml:space="preserve">. </w:t>
      </w:r>
    </w:p>
    <w:p w14:paraId="14D3C0D8" w14:textId="0471C20E" w:rsidR="007A3B49" w:rsidRDefault="007A3B49" w:rsidP="004644BB">
      <w:pPr>
        <w:keepNext/>
        <w:spacing w:after="0" w:line="240" w:lineRule="auto"/>
        <w:jc w:val="both"/>
        <w:rPr>
          <w:sz w:val="24"/>
          <w:szCs w:val="24"/>
        </w:rPr>
      </w:pPr>
      <w:r>
        <w:rPr>
          <w:sz w:val="24"/>
          <w:szCs w:val="24"/>
        </w:rPr>
        <w:t>Tuvākais mikroliegums (meža biotopu aizsardzībai) no smilts atradnes “Asni” robežas tuvākajā punktā atrodas aptuveni 1,8 km attālumā.</w:t>
      </w:r>
    </w:p>
    <w:p w14:paraId="1B2E55A0" w14:textId="77777777" w:rsidR="00717DDF" w:rsidRDefault="00717DDF" w:rsidP="004644BB">
      <w:pPr>
        <w:keepNext/>
        <w:spacing w:after="0" w:line="240" w:lineRule="auto"/>
        <w:jc w:val="both"/>
        <w:rPr>
          <w:sz w:val="24"/>
          <w:szCs w:val="24"/>
        </w:rPr>
      </w:pPr>
    </w:p>
    <w:p w14:paraId="4EF175CC" w14:textId="2BC80520" w:rsidR="00AA7BE0" w:rsidRDefault="00EE093E" w:rsidP="004C0E6D">
      <w:pPr>
        <w:spacing w:after="0" w:line="240" w:lineRule="auto"/>
        <w:jc w:val="both"/>
        <w:rPr>
          <w:sz w:val="24"/>
          <w:szCs w:val="24"/>
        </w:rPr>
      </w:pPr>
      <w:r w:rsidRPr="005D75C2">
        <w:rPr>
          <w:b/>
          <w:sz w:val="24"/>
          <w:szCs w:val="24"/>
        </w:rPr>
        <w:t>Vispārīgs pētāmās teritorijas apraksts</w:t>
      </w:r>
      <w:r w:rsidRPr="005D75C2">
        <w:rPr>
          <w:sz w:val="24"/>
          <w:szCs w:val="24"/>
        </w:rPr>
        <w:t>:</w:t>
      </w:r>
      <w:r w:rsidR="00FB7532">
        <w:rPr>
          <w:sz w:val="24"/>
          <w:szCs w:val="24"/>
        </w:rPr>
        <w:t xml:space="preserve"> Smilts atradn</w:t>
      </w:r>
      <w:r w:rsidR="007F0914">
        <w:rPr>
          <w:sz w:val="24"/>
          <w:szCs w:val="24"/>
        </w:rPr>
        <w:t>es</w:t>
      </w:r>
      <w:r w:rsidR="00FB7532">
        <w:rPr>
          <w:sz w:val="24"/>
          <w:szCs w:val="24"/>
        </w:rPr>
        <w:t xml:space="preserve"> “Ādaži”</w:t>
      </w:r>
      <w:r w:rsidR="007F0914">
        <w:rPr>
          <w:sz w:val="24"/>
          <w:szCs w:val="24"/>
        </w:rPr>
        <w:t xml:space="preserve"> teritorija vēsturiski atradusies Latvijā vecākā un lielākā militārā poligona “Ādaži” teritorijā. Tas ir galvenais iemesls, kādēļ teritorijā ir saglabājušies un varējuši attīstīties atklāti smiltāju biotopi. Tā kā teritorija ietilpst Baltijas ledus ezera teritorijā, tad biotopi vērtējami atbilstoši jūras piekrastes biotopu kritērijiem.  Reljefs smilts atradnes “Asni” teritorijā viļņots, ar izteiktu kāpu reljefu, ko veido gan augstas, gan zemas kāpas. Pēc intensīvas militārās darbības pārtraukšanas deviņdesmito gadu sākumā, pakāpeniski teritorija sāka aizaugt ar priedēm</w:t>
      </w:r>
      <w:r w:rsidR="00AA7BE0">
        <w:rPr>
          <w:sz w:val="24"/>
          <w:szCs w:val="24"/>
        </w:rPr>
        <w:t xml:space="preserve">. Vietnē </w:t>
      </w:r>
      <w:proofErr w:type="spellStart"/>
      <w:r w:rsidR="00AA7BE0">
        <w:rPr>
          <w:sz w:val="24"/>
          <w:szCs w:val="24"/>
        </w:rPr>
        <w:t>lvmgeo.lv</w:t>
      </w:r>
      <w:proofErr w:type="spellEnd"/>
      <w:r w:rsidR="00AA7BE0">
        <w:rPr>
          <w:sz w:val="24"/>
          <w:szCs w:val="24"/>
        </w:rPr>
        <w:t xml:space="preserve"> ievietotajās vēsturiskajās </w:t>
      </w:r>
      <w:proofErr w:type="spellStart"/>
      <w:r w:rsidR="00AA7BE0">
        <w:rPr>
          <w:sz w:val="24"/>
          <w:szCs w:val="24"/>
        </w:rPr>
        <w:t>ortofotokartēs</w:t>
      </w:r>
      <w:proofErr w:type="spellEnd"/>
      <w:r w:rsidR="00AA7BE0">
        <w:rPr>
          <w:sz w:val="24"/>
          <w:szCs w:val="24"/>
        </w:rPr>
        <w:t xml:space="preserve"> redzams, ka 1994.-2005. gadam lielākā daļa smilts atradnes “Asni” teritorijas daļa bijusi lielākoties bez apauguma, nedaudz blīvāks apaugums bijis teritorijas rietumu malā. Šobrīd teritorijā kopējais apaugums ar kokiem veido vairāk nekā 50%. </w:t>
      </w:r>
    </w:p>
    <w:p w14:paraId="70B3976E" w14:textId="4D0E13A3" w:rsidR="00AA7BE0" w:rsidRDefault="00AA7BE0" w:rsidP="004C0E6D">
      <w:pPr>
        <w:spacing w:after="0" w:line="240" w:lineRule="auto"/>
        <w:jc w:val="both"/>
        <w:rPr>
          <w:sz w:val="24"/>
          <w:szCs w:val="24"/>
        </w:rPr>
      </w:pPr>
      <w:r>
        <w:rPr>
          <w:sz w:val="24"/>
          <w:szCs w:val="24"/>
        </w:rPr>
        <w:t xml:space="preserve">Militāro darbību vairāk ietekmētajās klajajās smiltāju platībās izveidojies pelēko kāpu </w:t>
      </w:r>
      <w:proofErr w:type="spellStart"/>
      <w:r>
        <w:rPr>
          <w:sz w:val="24"/>
          <w:szCs w:val="24"/>
        </w:rPr>
        <w:t>pionierstadijai</w:t>
      </w:r>
      <w:proofErr w:type="spellEnd"/>
      <w:r>
        <w:rPr>
          <w:sz w:val="24"/>
          <w:szCs w:val="24"/>
        </w:rPr>
        <w:t xml:space="preserve"> raksturīgs augājs ar kāpu graudzālēm un </w:t>
      </w:r>
      <w:proofErr w:type="spellStart"/>
      <w:r w:rsidR="005A0A9C">
        <w:rPr>
          <w:sz w:val="24"/>
          <w:szCs w:val="24"/>
        </w:rPr>
        <w:t>kserofītiskām</w:t>
      </w:r>
      <w:proofErr w:type="spellEnd"/>
      <w:r w:rsidR="005A0A9C">
        <w:rPr>
          <w:sz w:val="24"/>
          <w:szCs w:val="24"/>
        </w:rPr>
        <w:t xml:space="preserve"> kāpu </w:t>
      </w:r>
      <w:r>
        <w:rPr>
          <w:sz w:val="24"/>
          <w:szCs w:val="24"/>
        </w:rPr>
        <w:t xml:space="preserve">sūnām, savukārt daļā, kas bijušas mazāk ietekmētas un traucētas, attīstījušies virsāji ar dažādās vecuma attīstības stadijās esošiem viršiem. </w:t>
      </w:r>
    </w:p>
    <w:p w14:paraId="3265281D" w14:textId="651B6A09" w:rsidR="00364D9A" w:rsidRDefault="007F0914" w:rsidP="004C0E6D">
      <w:pPr>
        <w:spacing w:after="0" w:line="240" w:lineRule="auto"/>
        <w:jc w:val="both"/>
        <w:rPr>
          <w:sz w:val="24"/>
          <w:szCs w:val="24"/>
        </w:rPr>
      </w:pPr>
      <w:r>
        <w:rPr>
          <w:sz w:val="24"/>
          <w:szCs w:val="24"/>
        </w:rPr>
        <w:t xml:space="preserve">Vienā no smilts atradnē “Asni” ietilpstošajām zemes vienībām atrodas ūdenskrātuve, kas izveidojusies iegūstot smilti. </w:t>
      </w:r>
      <w:r w:rsidR="00AA7BE0">
        <w:rPr>
          <w:sz w:val="24"/>
          <w:szCs w:val="24"/>
        </w:rPr>
        <w:t>Pēc vēsturiskajā</w:t>
      </w:r>
      <w:r w:rsidR="00B14C9C">
        <w:rPr>
          <w:sz w:val="24"/>
          <w:szCs w:val="24"/>
        </w:rPr>
        <w:t>m</w:t>
      </w:r>
      <w:r w:rsidR="00AA7BE0">
        <w:rPr>
          <w:sz w:val="24"/>
          <w:szCs w:val="24"/>
        </w:rPr>
        <w:t xml:space="preserve"> </w:t>
      </w:r>
      <w:proofErr w:type="spellStart"/>
      <w:r w:rsidR="00AA7BE0">
        <w:rPr>
          <w:sz w:val="24"/>
          <w:szCs w:val="24"/>
        </w:rPr>
        <w:t>ortofotokartēm</w:t>
      </w:r>
      <w:proofErr w:type="spellEnd"/>
      <w:r w:rsidR="00AA7BE0">
        <w:rPr>
          <w:sz w:val="24"/>
          <w:szCs w:val="24"/>
        </w:rPr>
        <w:t xml:space="preserve"> var spriest, ka smilts ieguve šajā daļā notikusi laikā no 2007.-2011.</w:t>
      </w:r>
      <w:r w:rsidR="00B14C9C">
        <w:rPr>
          <w:sz w:val="24"/>
          <w:szCs w:val="24"/>
        </w:rPr>
        <w:t> </w:t>
      </w:r>
      <w:r w:rsidR="00AA7BE0">
        <w:rPr>
          <w:sz w:val="24"/>
          <w:szCs w:val="24"/>
        </w:rPr>
        <w:t>gadam, jo</w:t>
      </w:r>
      <w:r w:rsidR="004B3DB8">
        <w:rPr>
          <w:sz w:val="24"/>
          <w:szCs w:val="24"/>
        </w:rPr>
        <w:t>,</w:t>
      </w:r>
      <w:r w:rsidR="00AA7BE0">
        <w:rPr>
          <w:sz w:val="24"/>
          <w:szCs w:val="24"/>
        </w:rPr>
        <w:t xml:space="preserve"> sākot no 2011.</w:t>
      </w:r>
      <w:r w:rsidR="004B3DB8">
        <w:rPr>
          <w:sz w:val="24"/>
          <w:szCs w:val="24"/>
        </w:rPr>
        <w:t> </w:t>
      </w:r>
      <w:r w:rsidR="00AA7BE0">
        <w:rPr>
          <w:sz w:val="24"/>
          <w:szCs w:val="24"/>
        </w:rPr>
        <w:t xml:space="preserve">gada teritorijā redzama ūdenskrātuves pakāpeniska izveidošanās. </w:t>
      </w:r>
    </w:p>
    <w:p w14:paraId="28A30E2E" w14:textId="079179F8" w:rsidR="00AA7BE0" w:rsidRPr="005D75C2" w:rsidRDefault="004B3DB8" w:rsidP="004C0E6D">
      <w:pPr>
        <w:spacing w:after="0" w:line="240" w:lineRule="auto"/>
        <w:jc w:val="both"/>
        <w:rPr>
          <w:sz w:val="24"/>
          <w:szCs w:val="24"/>
        </w:rPr>
      </w:pPr>
      <w:r>
        <w:rPr>
          <w:sz w:val="24"/>
          <w:szCs w:val="24"/>
        </w:rPr>
        <w:t>Smilts atradnes “Asni” t</w:t>
      </w:r>
      <w:r w:rsidR="00AA7BE0">
        <w:rPr>
          <w:sz w:val="24"/>
          <w:szCs w:val="24"/>
        </w:rPr>
        <w:t>eritorijā, izņemot ūdenskrātuvi, neatrodas ne meliorācijas sist</w:t>
      </w:r>
      <w:r w:rsidR="005A0A9C">
        <w:rPr>
          <w:sz w:val="24"/>
          <w:szCs w:val="24"/>
        </w:rPr>
        <w:t>ēmas, ne arī kādas infrastruktūras būves.</w:t>
      </w:r>
      <w:r w:rsidR="00B14C9C">
        <w:rPr>
          <w:sz w:val="24"/>
          <w:szCs w:val="24"/>
        </w:rPr>
        <w:t xml:space="preserve"> Smilts atradnes “Asni” atklāto daļu no ceļa norobežo šaura (30-50 m plata), stādītu priežu audze.</w:t>
      </w:r>
    </w:p>
    <w:p w14:paraId="4630E358" w14:textId="51999BDA" w:rsidR="00327F27" w:rsidRDefault="00327F27" w:rsidP="004C0E6D">
      <w:pPr>
        <w:spacing w:after="0" w:line="240" w:lineRule="auto"/>
        <w:jc w:val="both"/>
        <w:rPr>
          <w:b/>
          <w:sz w:val="24"/>
          <w:szCs w:val="24"/>
        </w:rPr>
      </w:pPr>
    </w:p>
    <w:p w14:paraId="7C8BC7B6" w14:textId="48C418ED" w:rsidR="00327F27" w:rsidRDefault="00327F27" w:rsidP="004C0E6D">
      <w:pPr>
        <w:spacing w:after="0" w:line="240" w:lineRule="auto"/>
        <w:jc w:val="both"/>
        <w:rPr>
          <w:sz w:val="24"/>
          <w:szCs w:val="24"/>
        </w:rPr>
      </w:pPr>
      <w:r>
        <w:rPr>
          <w:b/>
          <w:sz w:val="24"/>
          <w:szCs w:val="24"/>
        </w:rPr>
        <w:t xml:space="preserve">Īss apkārtējās teritorijas apraksts: </w:t>
      </w:r>
      <w:r w:rsidR="005D4DDA">
        <w:rPr>
          <w:sz w:val="24"/>
          <w:szCs w:val="24"/>
        </w:rPr>
        <w:t xml:space="preserve">Smilts atradni “Asni” no ziemeļu un rietumu pusēm ieskauj militārais poligons “Ādaži” ar līdzīgu </w:t>
      </w:r>
      <w:proofErr w:type="spellStart"/>
      <w:r w:rsidR="005D4DDA">
        <w:rPr>
          <w:sz w:val="24"/>
          <w:szCs w:val="24"/>
        </w:rPr>
        <w:t>mozaīkveida</w:t>
      </w:r>
      <w:proofErr w:type="spellEnd"/>
      <w:r w:rsidR="005D4DDA">
        <w:rPr>
          <w:sz w:val="24"/>
          <w:szCs w:val="24"/>
        </w:rPr>
        <w:t xml:space="preserve"> ainavu, kuru veido gan atklātas pelēkās kāpas, gan virsāji, gan dažāda vecuma priežu meži. Uz austrumiem no smilts atradnes atrodas plaši saimnieciski izmantoti priežu meži. Rietumos smilts atradne robežojas ar vēl vienu citu smilts atradni – Autiņi, kurā daļēji notiek smilts ieguve, daļā </w:t>
      </w:r>
      <w:r w:rsidR="004B3DB8">
        <w:rPr>
          <w:sz w:val="24"/>
          <w:szCs w:val="24"/>
        </w:rPr>
        <w:t xml:space="preserve">no tās </w:t>
      </w:r>
      <w:r w:rsidR="005D4DDA">
        <w:rPr>
          <w:sz w:val="24"/>
          <w:szCs w:val="24"/>
        </w:rPr>
        <w:t xml:space="preserve">teritorijas </w:t>
      </w:r>
      <w:r w:rsidR="004B3DB8">
        <w:rPr>
          <w:sz w:val="24"/>
          <w:szCs w:val="24"/>
        </w:rPr>
        <w:t xml:space="preserve">notiek </w:t>
      </w:r>
      <w:r w:rsidR="005D4DDA">
        <w:rPr>
          <w:sz w:val="24"/>
          <w:szCs w:val="24"/>
        </w:rPr>
        <w:t xml:space="preserve">sagatavošana smilts ieguvei. </w:t>
      </w:r>
    </w:p>
    <w:p w14:paraId="34F2A78F" w14:textId="376668FC" w:rsidR="005D4DDA" w:rsidRDefault="005D4DDA" w:rsidP="004C0E6D">
      <w:pPr>
        <w:spacing w:after="0" w:line="240" w:lineRule="auto"/>
        <w:jc w:val="both"/>
        <w:rPr>
          <w:sz w:val="24"/>
          <w:szCs w:val="24"/>
        </w:rPr>
      </w:pPr>
      <w:r>
        <w:rPr>
          <w:sz w:val="24"/>
          <w:szCs w:val="24"/>
        </w:rPr>
        <w:t xml:space="preserve">Netālu (aptuveni 800 m attālumā) atrodas apdzīvota vieta </w:t>
      </w:r>
      <w:proofErr w:type="spellStart"/>
      <w:r>
        <w:rPr>
          <w:sz w:val="24"/>
          <w:szCs w:val="24"/>
        </w:rPr>
        <w:t>Iļķene</w:t>
      </w:r>
      <w:proofErr w:type="spellEnd"/>
      <w:r>
        <w:rPr>
          <w:sz w:val="24"/>
          <w:szCs w:val="24"/>
        </w:rPr>
        <w:t xml:space="preserve">. </w:t>
      </w:r>
    </w:p>
    <w:p w14:paraId="25D57740" w14:textId="39CEC60F" w:rsidR="005D4DDA" w:rsidRDefault="005D4DDA" w:rsidP="004C0E6D">
      <w:pPr>
        <w:spacing w:after="0" w:line="240" w:lineRule="auto"/>
        <w:jc w:val="both"/>
        <w:rPr>
          <w:sz w:val="24"/>
          <w:szCs w:val="24"/>
        </w:rPr>
      </w:pPr>
      <w:r>
        <w:rPr>
          <w:sz w:val="24"/>
          <w:szCs w:val="24"/>
        </w:rPr>
        <w:t xml:space="preserve">Smilts atradnes tiešā tuvumā atrodas </w:t>
      </w:r>
      <w:proofErr w:type="spellStart"/>
      <w:r>
        <w:rPr>
          <w:sz w:val="24"/>
          <w:szCs w:val="24"/>
        </w:rPr>
        <w:t>Natura</w:t>
      </w:r>
      <w:proofErr w:type="spellEnd"/>
      <w:r>
        <w:rPr>
          <w:sz w:val="24"/>
          <w:szCs w:val="24"/>
        </w:rPr>
        <w:t xml:space="preserve"> 2000 teritorija, AAA “Ādaži”, kas izveidota </w:t>
      </w:r>
      <w:r w:rsidR="004B3DB8">
        <w:rPr>
          <w:sz w:val="24"/>
          <w:szCs w:val="24"/>
        </w:rPr>
        <w:t xml:space="preserve">2004. gadā. </w:t>
      </w:r>
    </w:p>
    <w:p w14:paraId="137DC7E8" w14:textId="1CAA29C2" w:rsidR="00E225EE" w:rsidRPr="00E225EE" w:rsidRDefault="005D4DDA" w:rsidP="00E225EE">
      <w:pPr>
        <w:spacing w:after="0" w:line="240" w:lineRule="auto"/>
        <w:jc w:val="both"/>
        <w:rPr>
          <w:sz w:val="24"/>
          <w:szCs w:val="24"/>
        </w:rPr>
      </w:pPr>
      <w:r>
        <w:rPr>
          <w:sz w:val="24"/>
          <w:szCs w:val="24"/>
        </w:rPr>
        <w:t xml:space="preserve">AAA “Ādaži” aptuveni 80% teritorijas pārklājas ar militāro poligonu Ādaži, kurā veiktās darbībās tiešā veidā ir radījušas priekšnoteikumus augstas bioloģiskās daudzveidības ilglaicīgai pastāvēšanai. </w:t>
      </w:r>
      <w:r w:rsidR="00E225EE">
        <w:rPr>
          <w:sz w:val="24"/>
          <w:szCs w:val="24"/>
        </w:rPr>
        <w:t xml:space="preserve">Militārajā poligonā “Ādaži” notiek regulāras militārās nodarbības, kas </w:t>
      </w:r>
      <w:r w:rsidR="00E225EE">
        <w:rPr>
          <w:sz w:val="24"/>
          <w:szCs w:val="24"/>
        </w:rPr>
        <w:lastRenderedPageBreak/>
        <w:t xml:space="preserve">ietver dažāda veida tehnikas un šaušanas apmācības, kas nodrošina tik nepieciešamos traucējumus sausiem un klajiem biotopiem, lai tie tiktu uzturēti labā aizsardzības stāvoklī.  </w:t>
      </w:r>
    </w:p>
    <w:p w14:paraId="5129B3C9" w14:textId="676D0A3A" w:rsidR="00E225EE" w:rsidRDefault="00E225EE" w:rsidP="00E225EE">
      <w:pPr>
        <w:spacing w:after="0" w:line="240" w:lineRule="auto"/>
        <w:jc w:val="both"/>
        <w:rPr>
          <w:sz w:val="24"/>
          <w:szCs w:val="24"/>
        </w:rPr>
      </w:pPr>
      <w:r>
        <w:rPr>
          <w:sz w:val="24"/>
          <w:szCs w:val="24"/>
        </w:rPr>
        <w:t xml:space="preserve">AAA “Ādaži” izveidots, lai nodrošinātu labvēlīgu </w:t>
      </w:r>
      <w:r w:rsidRPr="00E225EE">
        <w:rPr>
          <w:sz w:val="24"/>
          <w:szCs w:val="24"/>
        </w:rPr>
        <w:t>aizsardzības stāvokli Latvijas un Eiropas Savienības nozīm</w:t>
      </w:r>
      <w:r>
        <w:rPr>
          <w:sz w:val="24"/>
          <w:szCs w:val="24"/>
        </w:rPr>
        <w:t xml:space="preserve">es aizsargājamiem biotopiem (jo </w:t>
      </w:r>
      <w:r w:rsidRPr="00E225EE">
        <w:rPr>
          <w:sz w:val="24"/>
          <w:szCs w:val="24"/>
        </w:rPr>
        <w:t>īpaši – Piejūras zemienes smiltāju līdzenumu sausiem vi</w:t>
      </w:r>
      <w:r>
        <w:rPr>
          <w:sz w:val="24"/>
          <w:szCs w:val="24"/>
        </w:rPr>
        <w:t xml:space="preserve">rsājiem, slapjiem virsājiem, ar </w:t>
      </w:r>
      <w:r w:rsidRPr="00E225EE">
        <w:rPr>
          <w:sz w:val="24"/>
          <w:szCs w:val="24"/>
        </w:rPr>
        <w:t>lakstaugiem klātām pelēkajām kāpām, veciem vai dabiskiem boreāliem mežiem, purvainiem</w:t>
      </w:r>
      <w:r>
        <w:rPr>
          <w:sz w:val="24"/>
          <w:szCs w:val="24"/>
        </w:rPr>
        <w:t xml:space="preserve"> </w:t>
      </w:r>
      <w:r w:rsidRPr="00E225EE">
        <w:rPr>
          <w:sz w:val="24"/>
          <w:szCs w:val="24"/>
        </w:rPr>
        <w:t>mežiem, staignāju mežiem un augstajiem purviem) un aiz</w:t>
      </w:r>
      <w:r>
        <w:rPr>
          <w:sz w:val="24"/>
          <w:szCs w:val="24"/>
        </w:rPr>
        <w:t xml:space="preserve">sargājamām sugām (smilšu krupim </w:t>
      </w:r>
      <w:proofErr w:type="spellStart"/>
      <w:r w:rsidRPr="00E225EE">
        <w:rPr>
          <w:i/>
          <w:sz w:val="24"/>
          <w:szCs w:val="24"/>
        </w:rPr>
        <w:t>Bufo</w:t>
      </w:r>
      <w:proofErr w:type="spellEnd"/>
      <w:r w:rsidRPr="00E225EE">
        <w:rPr>
          <w:i/>
          <w:sz w:val="24"/>
          <w:szCs w:val="24"/>
        </w:rPr>
        <w:t xml:space="preserve"> </w:t>
      </w:r>
      <w:proofErr w:type="spellStart"/>
      <w:r w:rsidRPr="00E225EE">
        <w:rPr>
          <w:i/>
          <w:sz w:val="24"/>
          <w:szCs w:val="24"/>
        </w:rPr>
        <w:t>calamita</w:t>
      </w:r>
      <w:proofErr w:type="spellEnd"/>
      <w:r w:rsidRPr="00E225EE">
        <w:rPr>
          <w:sz w:val="24"/>
          <w:szCs w:val="24"/>
        </w:rPr>
        <w:t xml:space="preserve">, gludenajai čūskai </w:t>
      </w:r>
      <w:proofErr w:type="spellStart"/>
      <w:r w:rsidRPr="00E225EE">
        <w:rPr>
          <w:i/>
          <w:sz w:val="24"/>
          <w:szCs w:val="24"/>
        </w:rPr>
        <w:t>Coronella</w:t>
      </w:r>
      <w:proofErr w:type="spellEnd"/>
      <w:r w:rsidRPr="00E225EE">
        <w:rPr>
          <w:i/>
          <w:sz w:val="24"/>
          <w:szCs w:val="24"/>
        </w:rPr>
        <w:t xml:space="preserve"> </w:t>
      </w:r>
      <w:proofErr w:type="spellStart"/>
      <w:r w:rsidRPr="00E225EE">
        <w:rPr>
          <w:i/>
          <w:sz w:val="24"/>
          <w:szCs w:val="24"/>
        </w:rPr>
        <w:t>austriaca</w:t>
      </w:r>
      <w:proofErr w:type="spellEnd"/>
      <w:r w:rsidRPr="00E225EE">
        <w:rPr>
          <w:sz w:val="24"/>
          <w:szCs w:val="24"/>
        </w:rPr>
        <w:t xml:space="preserve">, rubenim </w:t>
      </w:r>
      <w:proofErr w:type="spellStart"/>
      <w:r w:rsidRPr="00E225EE">
        <w:rPr>
          <w:i/>
          <w:sz w:val="24"/>
          <w:szCs w:val="24"/>
        </w:rPr>
        <w:t>Tetrao</w:t>
      </w:r>
      <w:proofErr w:type="spellEnd"/>
      <w:r w:rsidRPr="00E225EE">
        <w:rPr>
          <w:i/>
          <w:sz w:val="24"/>
          <w:szCs w:val="24"/>
        </w:rPr>
        <w:t xml:space="preserve"> </w:t>
      </w:r>
      <w:proofErr w:type="spellStart"/>
      <w:r w:rsidRPr="00E225EE">
        <w:rPr>
          <w:i/>
          <w:sz w:val="24"/>
          <w:szCs w:val="24"/>
        </w:rPr>
        <w:t>tetrix</w:t>
      </w:r>
      <w:proofErr w:type="spellEnd"/>
      <w:r w:rsidRPr="00E225EE">
        <w:rPr>
          <w:sz w:val="24"/>
          <w:szCs w:val="24"/>
        </w:rPr>
        <w:t xml:space="preserve">, stepes </w:t>
      </w:r>
      <w:proofErr w:type="spellStart"/>
      <w:r>
        <w:rPr>
          <w:sz w:val="24"/>
          <w:szCs w:val="24"/>
        </w:rPr>
        <w:t>čipstei</w:t>
      </w:r>
      <w:proofErr w:type="spellEnd"/>
      <w:r>
        <w:rPr>
          <w:sz w:val="24"/>
          <w:szCs w:val="24"/>
        </w:rPr>
        <w:t xml:space="preserve"> </w:t>
      </w:r>
      <w:proofErr w:type="spellStart"/>
      <w:r w:rsidRPr="00E225EE">
        <w:rPr>
          <w:i/>
          <w:sz w:val="24"/>
          <w:szCs w:val="24"/>
        </w:rPr>
        <w:t>Anthus</w:t>
      </w:r>
      <w:proofErr w:type="spellEnd"/>
      <w:r w:rsidRPr="00E225EE">
        <w:rPr>
          <w:i/>
          <w:sz w:val="24"/>
          <w:szCs w:val="24"/>
        </w:rPr>
        <w:t xml:space="preserve"> </w:t>
      </w:r>
      <w:proofErr w:type="spellStart"/>
      <w:r w:rsidRPr="00E225EE">
        <w:rPr>
          <w:i/>
          <w:sz w:val="24"/>
          <w:szCs w:val="24"/>
        </w:rPr>
        <w:t>campestris</w:t>
      </w:r>
      <w:proofErr w:type="spellEnd"/>
      <w:r w:rsidRPr="00E225EE">
        <w:rPr>
          <w:sz w:val="24"/>
          <w:szCs w:val="24"/>
        </w:rPr>
        <w:t xml:space="preserve">, zaļajai vārnai </w:t>
      </w:r>
      <w:proofErr w:type="spellStart"/>
      <w:r w:rsidRPr="00E225EE">
        <w:rPr>
          <w:i/>
          <w:sz w:val="24"/>
          <w:szCs w:val="24"/>
        </w:rPr>
        <w:t>Coracias</w:t>
      </w:r>
      <w:proofErr w:type="spellEnd"/>
      <w:r w:rsidRPr="00E225EE">
        <w:rPr>
          <w:i/>
          <w:sz w:val="24"/>
          <w:szCs w:val="24"/>
        </w:rPr>
        <w:t xml:space="preserve"> </w:t>
      </w:r>
      <w:proofErr w:type="spellStart"/>
      <w:r w:rsidRPr="00E225EE">
        <w:rPr>
          <w:i/>
          <w:sz w:val="24"/>
          <w:szCs w:val="24"/>
        </w:rPr>
        <w:t>garrulus</w:t>
      </w:r>
      <w:proofErr w:type="spellEnd"/>
      <w:r w:rsidRPr="00E225EE">
        <w:rPr>
          <w:sz w:val="24"/>
          <w:szCs w:val="24"/>
        </w:rPr>
        <w:t xml:space="preserve"> u. c.) un s</w:t>
      </w:r>
      <w:r>
        <w:rPr>
          <w:sz w:val="24"/>
          <w:szCs w:val="24"/>
        </w:rPr>
        <w:t xml:space="preserve">aglabātu AAA „Ādaži” kā Eiropas </w:t>
      </w:r>
      <w:r w:rsidRPr="00E225EE">
        <w:rPr>
          <w:sz w:val="24"/>
          <w:szCs w:val="24"/>
        </w:rPr>
        <w:t>Savienības nozīmes putniem nozīmīgu vietu, vienlaikus</w:t>
      </w:r>
      <w:r>
        <w:rPr>
          <w:sz w:val="24"/>
          <w:szCs w:val="24"/>
        </w:rPr>
        <w:t xml:space="preserve"> nodrošinot valsts aizsardzības </w:t>
      </w:r>
      <w:r w:rsidRPr="00E225EE">
        <w:rPr>
          <w:sz w:val="24"/>
          <w:szCs w:val="24"/>
        </w:rPr>
        <w:t xml:space="preserve">uzdevumu veikšanas iespējamību. AAA „Ādaži” ir lielākā vai viena no </w:t>
      </w:r>
      <w:r>
        <w:rPr>
          <w:sz w:val="24"/>
          <w:szCs w:val="24"/>
        </w:rPr>
        <w:t xml:space="preserve">lielākajām atradnēm </w:t>
      </w:r>
      <w:r w:rsidRPr="00E225EE">
        <w:rPr>
          <w:sz w:val="24"/>
          <w:szCs w:val="24"/>
        </w:rPr>
        <w:t xml:space="preserve">Latvijā arī vairākām bezmugurkaulnieku sugām – </w:t>
      </w:r>
      <w:proofErr w:type="spellStart"/>
      <w:r w:rsidRPr="00E225EE">
        <w:rPr>
          <w:sz w:val="24"/>
          <w:szCs w:val="24"/>
        </w:rPr>
        <w:t>garlūpas</w:t>
      </w:r>
      <w:proofErr w:type="spellEnd"/>
      <w:r w:rsidRPr="00E225EE">
        <w:rPr>
          <w:sz w:val="24"/>
          <w:szCs w:val="24"/>
        </w:rPr>
        <w:t xml:space="preserve"> </w:t>
      </w:r>
      <w:proofErr w:type="spellStart"/>
      <w:r w:rsidRPr="00E225EE">
        <w:rPr>
          <w:sz w:val="24"/>
          <w:szCs w:val="24"/>
        </w:rPr>
        <w:t>racējlapsenei</w:t>
      </w:r>
      <w:proofErr w:type="spellEnd"/>
      <w:r w:rsidRPr="00E225EE">
        <w:rPr>
          <w:sz w:val="24"/>
          <w:szCs w:val="24"/>
        </w:rPr>
        <w:t xml:space="preserve"> </w:t>
      </w:r>
      <w:proofErr w:type="spellStart"/>
      <w:r w:rsidRPr="00E225EE">
        <w:rPr>
          <w:i/>
          <w:sz w:val="24"/>
          <w:szCs w:val="24"/>
        </w:rPr>
        <w:t>Bembix</w:t>
      </w:r>
      <w:proofErr w:type="spellEnd"/>
      <w:r w:rsidRPr="00E225EE">
        <w:rPr>
          <w:i/>
          <w:sz w:val="24"/>
          <w:szCs w:val="24"/>
        </w:rPr>
        <w:t xml:space="preserve"> </w:t>
      </w:r>
      <w:proofErr w:type="spellStart"/>
      <w:r w:rsidRPr="00E225EE">
        <w:rPr>
          <w:i/>
          <w:sz w:val="24"/>
          <w:szCs w:val="24"/>
        </w:rPr>
        <w:t>rostrata</w:t>
      </w:r>
      <w:proofErr w:type="spellEnd"/>
      <w:r>
        <w:rPr>
          <w:sz w:val="24"/>
          <w:szCs w:val="24"/>
        </w:rPr>
        <w:t xml:space="preserve">, </w:t>
      </w:r>
      <w:proofErr w:type="spellStart"/>
      <w:r w:rsidRPr="00E225EE">
        <w:rPr>
          <w:sz w:val="24"/>
          <w:szCs w:val="24"/>
        </w:rPr>
        <w:t>raibspārnu</w:t>
      </w:r>
      <w:proofErr w:type="spellEnd"/>
      <w:r w:rsidRPr="00E225EE">
        <w:rPr>
          <w:sz w:val="24"/>
          <w:szCs w:val="24"/>
        </w:rPr>
        <w:t xml:space="preserve"> </w:t>
      </w:r>
      <w:proofErr w:type="spellStart"/>
      <w:r w:rsidRPr="00E225EE">
        <w:rPr>
          <w:sz w:val="24"/>
          <w:szCs w:val="24"/>
        </w:rPr>
        <w:t>s</w:t>
      </w:r>
      <w:r>
        <w:rPr>
          <w:sz w:val="24"/>
          <w:szCs w:val="24"/>
        </w:rPr>
        <w:t>mil</w:t>
      </w:r>
      <w:r w:rsidRPr="00E225EE">
        <w:rPr>
          <w:sz w:val="24"/>
          <w:szCs w:val="24"/>
        </w:rPr>
        <w:t>tājsisenim</w:t>
      </w:r>
      <w:proofErr w:type="spellEnd"/>
      <w:r w:rsidRPr="00E225EE">
        <w:rPr>
          <w:sz w:val="24"/>
          <w:szCs w:val="24"/>
        </w:rPr>
        <w:t xml:space="preserve"> </w:t>
      </w:r>
      <w:proofErr w:type="spellStart"/>
      <w:r w:rsidRPr="00E225EE">
        <w:rPr>
          <w:i/>
          <w:sz w:val="24"/>
          <w:szCs w:val="24"/>
        </w:rPr>
        <w:t>Oedipoda</w:t>
      </w:r>
      <w:proofErr w:type="spellEnd"/>
      <w:r w:rsidRPr="00E225EE">
        <w:rPr>
          <w:i/>
          <w:sz w:val="24"/>
          <w:szCs w:val="24"/>
        </w:rPr>
        <w:t xml:space="preserve"> </w:t>
      </w:r>
      <w:proofErr w:type="spellStart"/>
      <w:r w:rsidRPr="00E225EE">
        <w:rPr>
          <w:i/>
          <w:sz w:val="24"/>
          <w:szCs w:val="24"/>
        </w:rPr>
        <w:t>coerulescens</w:t>
      </w:r>
      <w:proofErr w:type="spellEnd"/>
      <w:r w:rsidRPr="00E225EE">
        <w:rPr>
          <w:sz w:val="24"/>
          <w:szCs w:val="24"/>
        </w:rPr>
        <w:t xml:space="preserve"> un lielajam </w:t>
      </w:r>
      <w:proofErr w:type="spellStart"/>
      <w:r w:rsidRPr="00E225EE">
        <w:rPr>
          <w:sz w:val="24"/>
          <w:szCs w:val="24"/>
        </w:rPr>
        <w:t>dižkoksngrauzim</w:t>
      </w:r>
      <w:proofErr w:type="spellEnd"/>
      <w:r w:rsidRPr="00E225EE">
        <w:rPr>
          <w:sz w:val="24"/>
          <w:szCs w:val="24"/>
        </w:rPr>
        <w:t xml:space="preserve"> </w:t>
      </w:r>
      <w:proofErr w:type="spellStart"/>
      <w:r w:rsidRPr="00E225EE">
        <w:rPr>
          <w:i/>
          <w:sz w:val="24"/>
          <w:szCs w:val="24"/>
        </w:rPr>
        <w:t>Ergates</w:t>
      </w:r>
      <w:proofErr w:type="spellEnd"/>
      <w:r w:rsidRPr="00E225EE">
        <w:rPr>
          <w:i/>
          <w:sz w:val="24"/>
          <w:szCs w:val="24"/>
        </w:rPr>
        <w:t xml:space="preserve"> </w:t>
      </w:r>
      <w:proofErr w:type="spellStart"/>
      <w:r w:rsidRPr="00E225EE">
        <w:rPr>
          <w:i/>
          <w:sz w:val="24"/>
          <w:szCs w:val="24"/>
        </w:rPr>
        <w:t>faber</w:t>
      </w:r>
      <w:proofErr w:type="spellEnd"/>
      <w:r>
        <w:rPr>
          <w:i/>
          <w:sz w:val="24"/>
          <w:szCs w:val="24"/>
        </w:rPr>
        <w:t>.</w:t>
      </w:r>
    </w:p>
    <w:p w14:paraId="06BBF90B" w14:textId="194041D1" w:rsidR="005D4DDA" w:rsidRPr="005D4DDA" w:rsidRDefault="00E225EE" w:rsidP="004C0E6D">
      <w:pPr>
        <w:spacing w:after="0" w:line="240" w:lineRule="auto"/>
        <w:jc w:val="both"/>
        <w:rPr>
          <w:sz w:val="24"/>
          <w:szCs w:val="24"/>
        </w:rPr>
      </w:pPr>
      <w:r>
        <w:rPr>
          <w:sz w:val="24"/>
          <w:szCs w:val="24"/>
        </w:rPr>
        <w:t>AAA “Ādaži” ir izstrādāts dabas aizsardzības plāns laika posmam 2015.-2025. gadam.</w:t>
      </w:r>
    </w:p>
    <w:p w14:paraId="1DE59A27" w14:textId="670026AC" w:rsidR="008C022F" w:rsidRPr="00DA06E3" w:rsidRDefault="008C022F" w:rsidP="004C0E6D">
      <w:pPr>
        <w:spacing w:after="0" w:line="240" w:lineRule="auto"/>
        <w:jc w:val="both"/>
        <w:rPr>
          <w:sz w:val="24"/>
          <w:szCs w:val="24"/>
        </w:rPr>
      </w:pPr>
    </w:p>
    <w:p w14:paraId="577FAAAD" w14:textId="0F574230" w:rsidR="00DA126E" w:rsidRDefault="00745C11" w:rsidP="004C0E6D">
      <w:pPr>
        <w:spacing w:after="0" w:line="240" w:lineRule="auto"/>
        <w:jc w:val="both"/>
        <w:rPr>
          <w:sz w:val="24"/>
          <w:szCs w:val="24"/>
        </w:rPr>
      </w:pPr>
      <w:r>
        <w:rPr>
          <w:b/>
          <w:sz w:val="24"/>
          <w:szCs w:val="24"/>
        </w:rPr>
        <w:t>Īpaši</w:t>
      </w:r>
      <w:r w:rsidR="00802F92" w:rsidRPr="00802F92">
        <w:rPr>
          <w:b/>
          <w:sz w:val="24"/>
          <w:szCs w:val="24"/>
        </w:rPr>
        <w:t xml:space="preserve"> aizsargājamās sugas:</w:t>
      </w:r>
      <w:r w:rsidR="00802F92" w:rsidRPr="00802F92">
        <w:rPr>
          <w:sz w:val="24"/>
          <w:szCs w:val="24"/>
        </w:rPr>
        <w:t xml:space="preserve"> </w:t>
      </w:r>
      <w:r w:rsidR="005813E3">
        <w:rPr>
          <w:sz w:val="24"/>
          <w:szCs w:val="24"/>
        </w:rPr>
        <w:t>Veicot biotopu apsekošanu un novērtēšanu, pastarpināti vērtēta arī iespējamā īpaši aizsargājamo</w:t>
      </w:r>
      <w:r w:rsidR="007A3B49">
        <w:rPr>
          <w:sz w:val="24"/>
          <w:szCs w:val="24"/>
        </w:rPr>
        <w:t xml:space="preserve"> augu</w:t>
      </w:r>
      <w:r w:rsidR="005813E3">
        <w:rPr>
          <w:sz w:val="24"/>
          <w:szCs w:val="24"/>
        </w:rPr>
        <w:t xml:space="preserve"> sugu klātbūtne</w:t>
      </w:r>
      <w:r w:rsidR="007A3B49">
        <w:rPr>
          <w:sz w:val="24"/>
          <w:szCs w:val="24"/>
        </w:rPr>
        <w:t xml:space="preserve"> (viens no biotopu izvērtēšanas kritērijiem un biotopa inventarizācijas anketas punktiem)</w:t>
      </w:r>
      <w:r w:rsidR="005813E3">
        <w:rPr>
          <w:sz w:val="24"/>
          <w:szCs w:val="24"/>
        </w:rPr>
        <w:t xml:space="preserve">, apsekošanas laikā īpaši aizsargājamās </w:t>
      </w:r>
      <w:r w:rsidR="00E225EE">
        <w:rPr>
          <w:sz w:val="24"/>
          <w:szCs w:val="24"/>
        </w:rPr>
        <w:t xml:space="preserve">augu </w:t>
      </w:r>
      <w:r w:rsidR="005813E3">
        <w:rPr>
          <w:sz w:val="24"/>
          <w:szCs w:val="24"/>
        </w:rPr>
        <w:t>sugas</w:t>
      </w:r>
      <w:r w:rsidR="00E225EE">
        <w:rPr>
          <w:sz w:val="24"/>
          <w:szCs w:val="24"/>
        </w:rPr>
        <w:t xml:space="preserve"> smilts atradnes “Asni” teritorijā </w:t>
      </w:r>
      <w:r w:rsidR="005813E3">
        <w:rPr>
          <w:sz w:val="24"/>
          <w:szCs w:val="24"/>
        </w:rPr>
        <w:t xml:space="preserve">nav konstatētas. </w:t>
      </w:r>
    </w:p>
    <w:p w14:paraId="35DBBD6C" w14:textId="77777777" w:rsidR="005813E3" w:rsidRDefault="005813E3" w:rsidP="004C0E6D">
      <w:pPr>
        <w:spacing w:after="0" w:line="240" w:lineRule="auto"/>
        <w:jc w:val="both"/>
        <w:rPr>
          <w:sz w:val="24"/>
          <w:szCs w:val="24"/>
        </w:rPr>
      </w:pPr>
    </w:p>
    <w:p w14:paraId="55E902AB" w14:textId="4F8D89B4" w:rsidR="00DA126E" w:rsidRDefault="009D5DD7" w:rsidP="00DA126E">
      <w:pPr>
        <w:spacing w:after="0" w:line="240" w:lineRule="auto"/>
        <w:jc w:val="both"/>
        <w:rPr>
          <w:sz w:val="24"/>
          <w:szCs w:val="24"/>
        </w:rPr>
      </w:pPr>
      <w:r w:rsidRPr="005D75C2">
        <w:rPr>
          <w:b/>
          <w:sz w:val="24"/>
          <w:szCs w:val="24"/>
        </w:rPr>
        <w:t>Latvijā un Eiropas Savienībā īpaši aizsargājamie biotopi</w:t>
      </w:r>
      <w:r w:rsidR="00745C11">
        <w:rPr>
          <w:b/>
          <w:sz w:val="24"/>
          <w:szCs w:val="24"/>
        </w:rPr>
        <w:t xml:space="preserve"> un paredzētās darbības ietekme uz tiem</w:t>
      </w:r>
      <w:r w:rsidRPr="005D75C2">
        <w:rPr>
          <w:sz w:val="24"/>
          <w:szCs w:val="24"/>
        </w:rPr>
        <w:t>:</w:t>
      </w:r>
      <w:r w:rsidR="00DA126E" w:rsidRPr="005D75C2">
        <w:rPr>
          <w:sz w:val="24"/>
          <w:szCs w:val="24"/>
        </w:rPr>
        <w:t xml:space="preserve"> </w:t>
      </w:r>
      <w:r w:rsidR="008E1C89">
        <w:rPr>
          <w:sz w:val="24"/>
          <w:szCs w:val="24"/>
        </w:rPr>
        <w:t>Smilts atradnes “Asni” teritorijā atrodas divi Eiropas Savienības nozīmes īpaši aizsargājami biotopi</w:t>
      </w:r>
      <w:r w:rsidR="007929AB">
        <w:rPr>
          <w:sz w:val="24"/>
          <w:szCs w:val="24"/>
        </w:rPr>
        <w:t xml:space="preserve"> – 2130* Ar lakstaugiem klātas pelēkās kāpas (atbilst Latvijas īpaši aizsargājamam biotopam 6.2. Ar lakstaugiem klātas pelēkās kāpas) un 2320 Piejūras zemienes smiltāju līdzenumu sausi virsāji (atbilst Latvijas īpaši aizsargājamam biotopam 1.9. Piejūras zemienes smiltāju līdzenumu sausi virsāji).</w:t>
      </w:r>
      <w:r w:rsidR="00C92C75">
        <w:rPr>
          <w:sz w:val="24"/>
          <w:szCs w:val="24"/>
        </w:rPr>
        <w:t xml:space="preserve"> </w:t>
      </w:r>
    </w:p>
    <w:p w14:paraId="03E89889" w14:textId="77777777" w:rsidR="004B3DB8" w:rsidRDefault="004B3DB8" w:rsidP="00DA126E">
      <w:pPr>
        <w:spacing w:after="0" w:line="240" w:lineRule="auto"/>
        <w:jc w:val="both"/>
        <w:rPr>
          <w:sz w:val="24"/>
          <w:szCs w:val="24"/>
        </w:rPr>
      </w:pPr>
    </w:p>
    <w:p w14:paraId="424AFE49" w14:textId="03BB62BE" w:rsidR="00C92C75" w:rsidRDefault="00C92C75" w:rsidP="00DA126E">
      <w:pPr>
        <w:spacing w:after="0" w:line="240" w:lineRule="auto"/>
        <w:jc w:val="both"/>
        <w:rPr>
          <w:sz w:val="24"/>
          <w:szCs w:val="24"/>
        </w:rPr>
      </w:pPr>
      <w:r w:rsidRPr="00C92C75">
        <w:rPr>
          <w:sz w:val="24"/>
          <w:szCs w:val="24"/>
          <w:u w:val="single"/>
        </w:rPr>
        <w:t xml:space="preserve">2130* Ar lakstaugiem klātas pelēkās kāpas </w:t>
      </w:r>
      <w:r>
        <w:rPr>
          <w:sz w:val="24"/>
          <w:szCs w:val="24"/>
        </w:rPr>
        <w:t xml:space="preserve">smilts atradnē “Asni” aizņem 24,97 ha lielu platību un ir daļa no plašākā apkārtnē sastopamā biotopa kompleksa. Lai arī biotops daļēji sāk aizsaukt ar priedēm, tajā labi saglabājušās raksturīgās augāja </w:t>
      </w:r>
      <w:proofErr w:type="spellStart"/>
      <w:r>
        <w:rPr>
          <w:sz w:val="24"/>
          <w:szCs w:val="24"/>
        </w:rPr>
        <w:t>mozaīkveida</w:t>
      </w:r>
      <w:proofErr w:type="spellEnd"/>
      <w:r>
        <w:rPr>
          <w:sz w:val="24"/>
          <w:szCs w:val="24"/>
        </w:rPr>
        <w:t xml:space="preserve"> struktūras, ir daudz atklātu </w:t>
      </w:r>
      <w:r w:rsidR="00662BD0">
        <w:rPr>
          <w:sz w:val="24"/>
          <w:szCs w:val="24"/>
        </w:rPr>
        <w:t xml:space="preserve">smilšu laukumu, kas liecina par labu kvalitāti. Ņemot vērā, ka daudz un plaši sastopama iesirmā </w:t>
      </w:r>
      <w:proofErr w:type="spellStart"/>
      <w:r w:rsidR="00662BD0">
        <w:rPr>
          <w:sz w:val="24"/>
          <w:szCs w:val="24"/>
        </w:rPr>
        <w:t>kāpsmildzene</w:t>
      </w:r>
      <w:proofErr w:type="spellEnd"/>
      <w:r w:rsidR="00662BD0">
        <w:rPr>
          <w:sz w:val="24"/>
          <w:szCs w:val="24"/>
        </w:rPr>
        <w:t xml:space="preserve"> </w:t>
      </w:r>
      <w:proofErr w:type="spellStart"/>
      <w:r w:rsidR="00662BD0" w:rsidRPr="00662BD0">
        <w:rPr>
          <w:i/>
          <w:sz w:val="24"/>
          <w:szCs w:val="24"/>
        </w:rPr>
        <w:t>Corynephorus</w:t>
      </w:r>
      <w:proofErr w:type="spellEnd"/>
      <w:r w:rsidR="00662BD0" w:rsidRPr="00662BD0">
        <w:rPr>
          <w:i/>
          <w:sz w:val="24"/>
          <w:szCs w:val="24"/>
        </w:rPr>
        <w:t xml:space="preserve"> </w:t>
      </w:r>
      <w:proofErr w:type="spellStart"/>
      <w:r w:rsidR="00662BD0" w:rsidRPr="00662BD0">
        <w:rPr>
          <w:i/>
          <w:sz w:val="24"/>
          <w:szCs w:val="24"/>
        </w:rPr>
        <w:t>canescens</w:t>
      </w:r>
      <w:proofErr w:type="spellEnd"/>
      <w:r w:rsidR="00662BD0">
        <w:rPr>
          <w:sz w:val="24"/>
          <w:szCs w:val="24"/>
        </w:rPr>
        <w:t xml:space="preserve">, kā arī sastopamas citas pelēku kāpu </w:t>
      </w:r>
      <w:proofErr w:type="spellStart"/>
      <w:r w:rsidR="00662BD0">
        <w:rPr>
          <w:sz w:val="24"/>
          <w:szCs w:val="24"/>
        </w:rPr>
        <w:t>pionierstadijām</w:t>
      </w:r>
      <w:proofErr w:type="spellEnd"/>
      <w:r w:rsidR="00662BD0">
        <w:rPr>
          <w:sz w:val="24"/>
          <w:szCs w:val="24"/>
        </w:rPr>
        <w:t xml:space="preserve"> raksturīgas sugas, tad biotops atbilst 1.variantam. </w:t>
      </w:r>
    </w:p>
    <w:p w14:paraId="46C7B50A" w14:textId="5D60DFC0" w:rsidR="00662BD0" w:rsidRPr="00C92C75" w:rsidRDefault="00662BD0" w:rsidP="00DA126E">
      <w:pPr>
        <w:spacing w:after="0" w:line="240" w:lineRule="auto"/>
        <w:jc w:val="both"/>
        <w:rPr>
          <w:sz w:val="24"/>
          <w:szCs w:val="24"/>
        </w:rPr>
      </w:pPr>
      <w:r>
        <w:rPr>
          <w:sz w:val="24"/>
          <w:szCs w:val="24"/>
        </w:rPr>
        <w:t xml:space="preserve">Biotopa augāju veido </w:t>
      </w:r>
      <w:r w:rsidR="00FC3AF1">
        <w:rPr>
          <w:sz w:val="24"/>
          <w:szCs w:val="24"/>
        </w:rPr>
        <w:t xml:space="preserve">iesirmā </w:t>
      </w:r>
      <w:proofErr w:type="spellStart"/>
      <w:r w:rsidR="00FC3AF1">
        <w:rPr>
          <w:sz w:val="24"/>
          <w:szCs w:val="24"/>
        </w:rPr>
        <w:t>kāpsmildzene</w:t>
      </w:r>
      <w:proofErr w:type="spellEnd"/>
      <w:r w:rsidR="00FC3AF1">
        <w:rPr>
          <w:sz w:val="24"/>
          <w:szCs w:val="24"/>
        </w:rPr>
        <w:t xml:space="preserve"> </w:t>
      </w:r>
      <w:proofErr w:type="spellStart"/>
      <w:r w:rsidR="00FC3AF1" w:rsidRPr="00FC3AF1">
        <w:rPr>
          <w:i/>
          <w:sz w:val="24"/>
          <w:szCs w:val="24"/>
        </w:rPr>
        <w:t>Corynephorus</w:t>
      </w:r>
      <w:proofErr w:type="spellEnd"/>
      <w:r w:rsidR="00FC3AF1" w:rsidRPr="00FC3AF1">
        <w:rPr>
          <w:i/>
          <w:sz w:val="24"/>
          <w:szCs w:val="24"/>
        </w:rPr>
        <w:t xml:space="preserve"> </w:t>
      </w:r>
      <w:proofErr w:type="spellStart"/>
      <w:r w:rsidR="00FC3AF1" w:rsidRPr="00FC3AF1">
        <w:rPr>
          <w:i/>
          <w:sz w:val="24"/>
          <w:szCs w:val="24"/>
        </w:rPr>
        <w:t>canescens</w:t>
      </w:r>
      <w:proofErr w:type="spellEnd"/>
      <w:r w:rsidR="00FC3AF1">
        <w:rPr>
          <w:sz w:val="24"/>
          <w:szCs w:val="24"/>
        </w:rPr>
        <w:t xml:space="preserve">, smiltāju grīslis </w:t>
      </w:r>
      <w:proofErr w:type="spellStart"/>
      <w:r w:rsidR="00FC3AF1" w:rsidRPr="00FC3AF1">
        <w:rPr>
          <w:i/>
          <w:sz w:val="24"/>
          <w:szCs w:val="24"/>
        </w:rPr>
        <w:t>Carex</w:t>
      </w:r>
      <w:proofErr w:type="spellEnd"/>
      <w:r w:rsidR="00FC3AF1" w:rsidRPr="00FC3AF1">
        <w:rPr>
          <w:i/>
          <w:sz w:val="24"/>
          <w:szCs w:val="24"/>
        </w:rPr>
        <w:t xml:space="preserve"> </w:t>
      </w:r>
      <w:proofErr w:type="spellStart"/>
      <w:r w:rsidR="00FC3AF1" w:rsidRPr="00FC3AF1">
        <w:rPr>
          <w:i/>
          <w:sz w:val="24"/>
          <w:szCs w:val="24"/>
        </w:rPr>
        <w:t>arenaria</w:t>
      </w:r>
      <w:proofErr w:type="spellEnd"/>
      <w:r w:rsidR="00FC3AF1">
        <w:rPr>
          <w:sz w:val="24"/>
          <w:szCs w:val="24"/>
        </w:rPr>
        <w:t xml:space="preserve">, čemurainā </w:t>
      </w:r>
      <w:proofErr w:type="spellStart"/>
      <w:r w:rsidR="00FC3AF1">
        <w:rPr>
          <w:sz w:val="24"/>
          <w:szCs w:val="24"/>
        </w:rPr>
        <w:t>mauraga</w:t>
      </w:r>
      <w:proofErr w:type="spellEnd"/>
      <w:r w:rsidR="00FC3AF1">
        <w:rPr>
          <w:sz w:val="24"/>
          <w:szCs w:val="24"/>
        </w:rPr>
        <w:t xml:space="preserve"> </w:t>
      </w:r>
      <w:proofErr w:type="spellStart"/>
      <w:r w:rsidR="00FC3AF1" w:rsidRPr="00FC3AF1">
        <w:rPr>
          <w:i/>
          <w:sz w:val="24"/>
          <w:szCs w:val="24"/>
        </w:rPr>
        <w:t>Hieracium</w:t>
      </w:r>
      <w:proofErr w:type="spellEnd"/>
      <w:r w:rsidR="00FC3AF1" w:rsidRPr="00FC3AF1">
        <w:rPr>
          <w:i/>
          <w:sz w:val="24"/>
          <w:szCs w:val="24"/>
        </w:rPr>
        <w:t xml:space="preserve"> </w:t>
      </w:r>
      <w:proofErr w:type="spellStart"/>
      <w:r w:rsidR="00FC3AF1" w:rsidRPr="00FC3AF1">
        <w:rPr>
          <w:i/>
          <w:sz w:val="24"/>
          <w:szCs w:val="24"/>
        </w:rPr>
        <w:t>umbellatum</w:t>
      </w:r>
      <w:proofErr w:type="spellEnd"/>
      <w:r w:rsidR="00FC3AF1" w:rsidRPr="00FC3AF1">
        <w:rPr>
          <w:i/>
          <w:sz w:val="24"/>
          <w:szCs w:val="24"/>
        </w:rPr>
        <w:t>,</w:t>
      </w:r>
      <w:r w:rsidR="00FC3AF1">
        <w:rPr>
          <w:sz w:val="24"/>
          <w:szCs w:val="24"/>
        </w:rPr>
        <w:t xml:space="preserve"> kalnu </w:t>
      </w:r>
      <w:proofErr w:type="spellStart"/>
      <w:r w:rsidR="00FC3AF1">
        <w:rPr>
          <w:sz w:val="24"/>
          <w:szCs w:val="24"/>
        </w:rPr>
        <w:t>norgalvīte</w:t>
      </w:r>
      <w:proofErr w:type="spellEnd"/>
      <w:r w:rsidR="00FC3AF1">
        <w:rPr>
          <w:sz w:val="24"/>
          <w:szCs w:val="24"/>
        </w:rPr>
        <w:t xml:space="preserve"> </w:t>
      </w:r>
      <w:proofErr w:type="spellStart"/>
      <w:r w:rsidR="00FC3AF1" w:rsidRPr="00FC3AF1">
        <w:rPr>
          <w:i/>
          <w:sz w:val="24"/>
          <w:szCs w:val="24"/>
        </w:rPr>
        <w:t>Jasione</w:t>
      </w:r>
      <w:proofErr w:type="spellEnd"/>
      <w:r w:rsidR="00FC3AF1" w:rsidRPr="00FC3AF1">
        <w:rPr>
          <w:i/>
          <w:sz w:val="24"/>
          <w:szCs w:val="24"/>
        </w:rPr>
        <w:t xml:space="preserve"> </w:t>
      </w:r>
      <w:proofErr w:type="spellStart"/>
      <w:r w:rsidR="00FC3AF1" w:rsidRPr="00FC3AF1">
        <w:rPr>
          <w:i/>
          <w:sz w:val="24"/>
          <w:szCs w:val="24"/>
        </w:rPr>
        <w:t>montana</w:t>
      </w:r>
      <w:proofErr w:type="spellEnd"/>
      <w:r w:rsidR="00FC3AF1">
        <w:rPr>
          <w:sz w:val="24"/>
          <w:szCs w:val="24"/>
        </w:rPr>
        <w:t xml:space="preserve">, kāpu auzene </w:t>
      </w:r>
      <w:proofErr w:type="spellStart"/>
      <w:r w:rsidR="00FC3AF1" w:rsidRPr="00FC3AF1">
        <w:rPr>
          <w:i/>
          <w:sz w:val="24"/>
          <w:szCs w:val="24"/>
        </w:rPr>
        <w:t>Festuca</w:t>
      </w:r>
      <w:proofErr w:type="spellEnd"/>
      <w:r w:rsidR="00FC3AF1" w:rsidRPr="00FC3AF1">
        <w:rPr>
          <w:i/>
          <w:sz w:val="24"/>
          <w:szCs w:val="24"/>
        </w:rPr>
        <w:t xml:space="preserve"> </w:t>
      </w:r>
      <w:proofErr w:type="spellStart"/>
      <w:r w:rsidR="00FC3AF1" w:rsidRPr="00FC3AF1">
        <w:rPr>
          <w:i/>
          <w:sz w:val="24"/>
          <w:szCs w:val="24"/>
        </w:rPr>
        <w:t>arenaria</w:t>
      </w:r>
      <w:proofErr w:type="spellEnd"/>
      <w:r w:rsidR="00FC3AF1">
        <w:rPr>
          <w:sz w:val="24"/>
          <w:szCs w:val="24"/>
        </w:rPr>
        <w:t>.  Savukār</w:t>
      </w:r>
      <w:r w:rsidR="00B22D70">
        <w:rPr>
          <w:sz w:val="24"/>
          <w:szCs w:val="24"/>
        </w:rPr>
        <w:t>t</w:t>
      </w:r>
      <w:r w:rsidR="00FC3AF1">
        <w:rPr>
          <w:sz w:val="24"/>
          <w:szCs w:val="24"/>
        </w:rPr>
        <w:t xml:space="preserve"> sūnu stāvā dominē sirmā </w:t>
      </w:r>
      <w:proofErr w:type="spellStart"/>
      <w:r w:rsidR="00FC3AF1">
        <w:rPr>
          <w:sz w:val="24"/>
          <w:szCs w:val="24"/>
        </w:rPr>
        <w:t>sarmenīte</w:t>
      </w:r>
      <w:proofErr w:type="spellEnd"/>
      <w:r w:rsidR="00FC3AF1">
        <w:rPr>
          <w:sz w:val="24"/>
          <w:szCs w:val="24"/>
        </w:rPr>
        <w:t xml:space="preserve"> </w:t>
      </w:r>
      <w:proofErr w:type="spellStart"/>
      <w:r w:rsidR="00FC3AF1" w:rsidRPr="00FC3AF1">
        <w:rPr>
          <w:i/>
          <w:sz w:val="24"/>
          <w:szCs w:val="24"/>
        </w:rPr>
        <w:t>Racomitrium</w:t>
      </w:r>
      <w:proofErr w:type="spellEnd"/>
      <w:r w:rsidR="00FC3AF1" w:rsidRPr="00FC3AF1">
        <w:rPr>
          <w:i/>
          <w:sz w:val="24"/>
          <w:szCs w:val="24"/>
        </w:rPr>
        <w:t xml:space="preserve"> </w:t>
      </w:r>
      <w:proofErr w:type="spellStart"/>
      <w:r w:rsidR="00FC3AF1" w:rsidRPr="00FC3AF1">
        <w:rPr>
          <w:i/>
          <w:sz w:val="24"/>
          <w:szCs w:val="24"/>
        </w:rPr>
        <w:t>canescens</w:t>
      </w:r>
      <w:proofErr w:type="spellEnd"/>
      <w:r w:rsidR="00FC3AF1">
        <w:rPr>
          <w:sz w:val="24"/>
          <w:szCs w:val="24"/>
        </w:rPr>
        <w:t xml:space="preserve">. </w:t>
      </w:r>
    </w:p>
    <w:p w14:paraId="7B9DFCEA" w14:textId="4D99B341" w:rsidR="00C92C75" w:rsidRDefault="00662BD0" w:rsidP="00DA126E">
      <w:pPr>
        <w:spacing w:after="0" w:line="240" w:lineRule="auto"/>
        <w:jc w:val="both"/>
        <w:rPr>
          <w:sz w:val="24"/>
          <w:szCs w:val="24"/>
        </w:rPr>
      </w:pPr>
      <w:r>
        <w:rPr>
          <w:sz w:val="24"/>
          <w:szCs w:val="24"/>
        </w:rPr>
        <w:t xml:space="preserve">Tā kā teritorijas izmantošanas intensitāte militārām mācībām ir samazināta, tad novērojama pakāpeniska biotopa aizaugšana ar priedēm, apaugums sasniedz ap 30-40% no biotopa platības. </w:t>
      </w:r>
    </w:p>
    <w:p w14:paraId="1C7E91A4" w14:textId="5B16E2A2" w:rsidR="00662BD0" w:rsidRDefault="00662BD0" w:rsidP="00DA126E">
      <w:pPr>
        <w:spacing w:after="0" w:line="240" w:lineRule="auto"/>
        <w:jc w:val="both"/>
        <w:rPr>
          <w:sz w:val="24"/>
          <w:szCs w:val="24"/>
        </w:rPr>
      </w:pPr>
      <w:r>
        <w:rPr>
          <w:sz w:val="24"/>
          <w:szCs w:val="24"/>
        </w:rPr>
        <w:t>Biotopa ilglaicīga pastāvēšana iespējama tikai tad, ja zemsedzes virskārtā notiek regulārs traucējums, piemēram, izbraukāšana, virskārtas uzirdināšana, priežu apauguma regulāra novākšana. Ja biotopa aizņemtajā platībā iztrūkst trauc</w:t>
      </w:r>
      <w:r w:rsidR="00FC3AF1">
        <w:rPr>
          <w:sz w:val="24"/>
          <w:szCs w:val="24"/>
        </w:rPr>
        <w:t xml:space="preserve">ējumi, tad biotops dabiski </w:t>
      </w:r>
      <w:r>
        <w:rPr>
          <w:sz w:val="24"/>
          <w:szCs w:val="24"/>
        </w:rPr>
        <w:t xml:space="preserve">aizaug un nākotnē veidojas cits – 2180 Mežainas piejūras kāpas. </w:t>
      </w:r>
    </w:p>
    <w:p w14:paraId="1801397F" w14:textId="4B87E431" w:rsidR="00FC3AF1" w:rsidRDefault="00FC3AF1" w:rsidP="00DA126E">
      <w:pPr>
        <w:spacing w:after="0" w:line="240" w:lineRule="auto"/>
        <w:jc w:val="both"/>
        <w:rPr>
          <w:sz w:val="24"/>
          <w:szCs w:val="24"/>
        </w:rPr>
      </w:pPr>
      <w:r>
        <w:rPr>
          <w:sz w:val="24"/>
          <w:szCs w:val="24"/>
        </w:rPr>
        <w:t xml:space="preserve">Smilts atradnē “Asni” īstenojot paredzēto smilts ieguvi, biotopa saglabāšanās teritorijā nav iespējama. </w:t>
      </w:r>
    </w:p>
    <w:p w14:paraId="10DA1372" w14:textId="04D4ADCB" w:rsidR="00FC3AF1" w:rsidRDefault="00FC3AF1" w:rsidP="00DA126E">
      <w:pPr>
        <w:spacing w:after="0" w:line="240" w:lineRule="auto"/>
        <w:jc w:val="both"/>
        <w:rPr>
          <w:sz w:val="24"/>
          <w:szCs w:val="24"/>
        </w:rPr>
      </w:pPr>
    </w:p>
    <w:p w14:paraId="6E1BEC15" w14:textId="160C81D1" w:rsidR="00FC3AF1" w:rsidRDefault="00FC3AF1" w:rsidP="00DA126E">
      <w:pPr>
        <w:spacing w:after="0" w:line="240" w:lineRule="auto"/>
        <w:jc w:val="both"/>
        <w:rPr>
          <w:sz w:val="24"/>
          <w:szCs w:val="24"/>
        </w:rPr>
      </w:pPr>
      <w:r w:rsidRPr="00FC3AF1">
        <w:rPr>
          <w:sz w:val="24"/>
          <w:szCs w:val="24"/>
          <w:u w:val="single"/>
        </w:rPr>
        <w:lastRenderedPageBreak/>
        <w:t>2320 Piejūras zemienes smiltāju līdzenumu sausi virsāji</w:t>
      </w:r>
      <w:r>
        <w:rPr>
          <w:sz w:val="24"/>
          <w:szCs w:val="24"/>
        </w:rPr>
        <w:t xml:space="preserve"> smilts atradnē “Asni” aizņem 5,18 ha plašu teritoriju un ir daļa no lielāka, arī blakus teritorijās esoša biotopu kompleksa. Ņemot vērā, ka konstatēts aptuveni 60-70% aizaugums ar priedi, biotopa kvalitāte vērtējama kā vidēja. Veicot priežu izc</w:t>
      </w:r>
      <w:r w:rsidR="00A23F61">
        <w:rPr>
          <w:sz w:val="24"/>
          <w:szCs w:val="24"/>
        </w:rPr>
        <w:t>iršanu un pēc tam vēlāk viršu d</w:t>
      </w:r>
      <w:r>
        <w:rPr>
          <w:sz w:val="24"/>
          <w:szCs w:val="24"/>
        </w:rPr>
        <w:t xml:space="preserve">edzināšanu vai pļaušanu, biotopa kvalitāti varētu ievērojami uzlabot. </w:t>
      </w:r>
    </w:p>
    <w:p w14:paraId="78DCF14F" w14:textId="1F747B36" w:rsidR="00A23F61" w:rsidRDefault="00A23F61" w:rsidP="00DA126E">
      <w:pPr>
        <w:spacing w:after="0" w:line="240" w:lineRule="auto"/>
        <w:jc w:val="both"/>
        <w:rPr>
          <w:sz w:val="24"/>
          <w:szCs w:val="24"/>
        </w:rPr>
      </w:pPr>
      <w:r>
        <w:rPr>
          <w:sz w:val="24"/>
          <w:szCs w:val="24"/>
        </w:rPr>
        <w:t xml:space="preserve">Biotopā konstatējamas visas sila virša </w:t>
      </w:r>
      <w:proofErr w:type="spellStart"/>
      <w:r w:rsidRPr="00A23F61">
        <w:rPr>
          <w:i/>
          <w:sz w:val="24"/>
          <w:szCs w:val="24"/>
        </w:rPr>
        <w:t>Calluna</w:t>
      </w:r>
      <w:proofErr w:type="spellEnd"/>
      <w:r w:rsidRPr="00A23F61">
        <w:rPr>
          <w:i/>
          <w:sz w:val="24"/>
          <w:szCs w:val="24"/>
        </w:rPr>
        <w:t xml:space="preserve"> </w:t>
      </w:r>
      <w:proofErr w:type="spellStart"/>
      <w:r w:rsidRPr="00A23F61">
        <w:rPr>
          <w:i/>
          <w:sz w:val="24"/>
          <w:szCs w:val="24"/>
        </w:rPr>
        <w:t>vulgaris</w:t>
      </w:r>
      <w:proofErr w:type="spellEnd"/>
      <w:r>
        <w:rPr>
          <w:sz w:val="24"/>
          <w:szCs w:val="24"/>
        </w:rPr>
        <w:t xml:space="preserve"> vecuma stadijas, kas liecina, ka biotops veidojies nevienmērīgi, vecāki virši sastopami blīvāku priežu grupās, savukārt atklātās vietās, kas bijušas traucētas, virši ir jaunāki. Biotops veidojies aizaugot ar viršiem smiltājam, kas arī nosaka to, ka biotops teritorijā atbilst 1.variantam</w:t>
      </w:r>
      <w:r w:rsidR="004B3DB8">
        <w:rPr>
          <w:sz w:val="24"/>
          <w:szCs w:val="24"/>
        </w:rPr>
        <w:t>, kas ietver virsājus, kas veidojušies aizaugot smiltājiem un kāpu biotopiem</w:t>
      </w:r>
      <w:r>
        <w:rPr>
          <w:sz w:val="24"/>
          <w:szCs w:val="24"/>
        </w:rPr>
        <w:t xml:space="preserve">. </w:t>
      </w:r>
    </w:p>
    <w:p w14:paraId="408408DB" w14:textId="16CC0D32" w:rsidR="00A23F61" w:rsidRDefault="00A23F61" w:rsidP="00DA126E">
      <w:pPr>
        <w:spacing w:after="0" w:line="240" w:lineRule="auto"/>
        <w:jc w:val="both"/>
        <w:rPr>
          <w:sz w:val="24"/>
          <w:szCs w:val="24"/>
        </w:rPr>
      </w:pPr>
      <w:r>
        <w:rPr>
          <w:sz w:val="24"/>
          <w:szCs w:val="24"/>
        </w:rPr>
        <w:t xml:space="preserve">Tāpat biotopā sastopamas ne tikai virsājam raksturīgas augu un sūnu sugas, bet konstatētas arī kāpām raksturīgās sugas. </w:t>
      </w:r>
    </w:p>
    <w:p w14:paraId="1C03862F" w14:textId="77777777" w:rsidR="00A23F61" w:rsidRDefault="00A23F61" w:rsidP="00A23F61">
      <w:pPr>
        <w:spacing w:after="0" w:line="240" w:lineRule="auto"/>
        <w:jc w:val="both"/>
        <w:rPr>
          <w:sz w:val="24"/>
          <w:szCs w:val="24"/>
        </w:rPr>
      </w:pPr>
      <w:r>
        <w:rPr>
          <w:sz w:val="24"/>
          <w:szCs w:val="24"/>
        </w:rPr>
        <w:t xml:space="preserve">Smilts atradnē “Asni” īstenojot paredzēto smilts ieguvi, biotopa saglabāšanās teritorijā nav iespējama. </w:t>
      </w:r>
    </w:p>
    <w:p w14:paraId="5531C946" w14:textId="77777777" w:rsidR="00C92C75" w:rsidRDefault="00C92C75" w:rsidP="00DA126E">
      <w:pPr>
        <w:spacing w:after="0" w:line="240" w:lineRule="auto"/>
        <w:jc w:val="both"/>
        <w:rPr>
          <w:sz w:val="24"/>
          <w:szCs w:val="24"/>
        </w:rPr>
      </w:pPr>
    </w:p>
    <w:p w14:paraId="2764E6E6" w14:textId="2C549ACA" w:rsidR="007929AB" w:rsidRPr="00BE0EAD" w:rsidRDefault="00C92C75" w:rsidP="00DA126E">
      <w:pPr>
        <w:spacing w:after="0" w:line="240" w:lineRule="auto"/>
        <w:jc w:val="both"/>
        <w:rPr>
          <w:b/>
          <w:sz w:val="24"/>
          <w:szCs w:val="24"/>
        </w:rPr>
      </w:pPr>
      <w:r w:rsidRPr="00BE0EAD">
        <w:rPr>
          <w:b/>
          <w:sz w:val="24"/>
          <w:szCs w:val="24"/>
        </w:rPr>
        <w:t xml:space="preserve">Pārskata tabula par biotopiem </w:t>
      </w:r>
      <w:r w:rsidR="00012EA6" w:rsidRPr="00BE0EAD">
        <w:rPr>
          <w:b/>
          <w:sz w:val="24"/>
          <w:szCs w:val="24"/>
        </w:rPr>
        <w:t xml:space="preserve">un to platībām </w:t>
      </w:r>
      <w:r w:rsidRPr="00BE0EAD">
        <w:rPr>
          <w:b/>
          <w:sz w:val="24"/>
          <w:szCs w:val="24"/>
        </w:rPr>
        <w:t>smilts atradnē “Asni”</w:t>
      </w:r>
    </w:p>
    <w:tbl>
      <w:tblPr>
        <w:tblStyle w:val="TableGrid"/>
        <w:tblW w:w="8815" w:type="dxa"/>
        <w:tblLayout w:type="fixed"/>
        <w:tblLook w:val="04A0" w:firstRow="1" w:lastRow="0" w:firstColumn="1" w:lastColumn="0" w:noHBand="0" w:noVBand="1"/>
      </w:tblPr>
      <w:tblGrid>
        <w:gridCol w:w="1129"/>
        <w:gridCol w:w="709"/>
        <w:gridCol w:w="1020"/>
        <w:gridCol w:w="852"/>
        <w:gridCol w:w="1013"/>
        <w:gridCol w:w="1302"/>
        <w:gridCol w:w="1170"/>
        <w:gridCol w:w="1620"/>
      </w:tblGrid>
      <w:tr w:rsidR="007929AB" w:rsidRPr="000F5299" w14:paraId="58E0B41A" w14:textId="77777777" w:rsidTr="00FC3AF1">
        <w:trPr>
          <w:trHeight w:val="1539"/>
        </w:trPr>
        <w:tc>
          <w:tcPr>
            <w:tcW w:w="1129" w:type="dxa"/>
            <w:shd w:val="clear" w:color="auto" w:fill="D9D9D9" w:themeFill="background1" w:themeFillShade="D9"/>
          </w:tcPr>
          <w:p w14:paraId="4BAC0A07" w14:textId="77777777" w:rsidR="007929AB" w:rsidRPr="000F5299" w:rsidRDefault="007929AB" w:rsidP="00FC3AF1">
            <w:pPr>
              <w:jc w:val="both"/>
              <w:rPr>
                <w:sz w:val="20"/>
                <w:szCs w:val="20"/>
              </w:rPr>
            </w:pPr>
            <w:r w:rsidRPr="000F5299">
              <w:rPr>
                <w:sz w:val="20"/>
                <w:szCs w:val="20"/>
              </w:rPr>
              <w:t>Biotops</w:t>
            </w:r>
          </w:p>
        </w:tc>
        <w:tc>
          <w:tcPr>
            <w:tcW w:w="709" w:type="dxa"/>
            <w:shd w:val="clear" w:color="auto" w:fill="D9D9D9" w:themeFill="background1" w:themeFillShade="D9"/>
          </w:tcPr>
          <w:p w14:paraId="220985B0" w14:textId="77777777" w:rsidR="007929AB" w:rsidRPr="000F5299" w:rsidRDefault="007929AB" w:rsidP="00FC3AF1">
            <w:pPr>
              <w:jc w:val="both"/>
              <w:rPr>
                <w:sz w:val="20"/>
                <w:szCs w:val="20"/>
              </w:rPr>
            </w:pPr>
            <w:r w:rsidRPr="000F5299">
              <w:rPr>
                <w:sz w:val="20"/>
                <w:szCs w:val="20"/>
              </w:rPr>
              <w:t>Kvalitāte</w:t>
            </w:r>
          </w:p>
        </w:tc>
        <w:tc>
          <w:tcPr>
            <w:tcW w:w="1020" w:type="dxa"/>
            <w:shd w:val="clear" w:color="auto" w:fill="D9D9D9" w:themeFill="background1" w:themeFillShade="D9"/>
          </w:tcPr>
          <w:p w14:paraId="625A6DED" w14:textId="77777777" w:rsidR="007929AB" w:rsidRPr="000F5299" w:rsidRDefault="007929AB" w:rsidP="00FC3AF1">
            <w:pPr>
              <w:jc w:val="both"/>
              <w:rPr>
                <w:sz w:val="20"/>
                <w:szCs w:val="20"/>
              </w:rPr>
            </w:pPr>
            <w:r w:rsidRPr="000F5299">
              <w:rPr>
                <w:sz w:val="20"/>
                <w:szCs w:val="20"/>
              </w:rPr>
              <w:t>Biot</w:t>
            </w:r>
            <w:r>
              <w:rPr>
                <w:sz w:val="20"/>
                <w:szCs w:val="20"/>
              </w:rPr>
              <w:t>opa platība paredzētās darbības vietā</w:t>
            </w:r>
          </w:p>
        </w:tc>
        <w:tc>
          <w:tcPr>
            <w:tcW w:w="852" w:type="dxa"/>
            <w:shd w:val="clear" w:color="auto" w:fill="D9D9D9" w:themeFill="background1" w:themeFillShade="D9"/>
          </w:tcPr>
          <w:p w14:paraId="423817C1" w14:textId="40649BBE" w:rsidR="007929AB" w:rsidRPr="000F5299" w:rsidRDefault="007929AB" w:rsidP="00C92C75">
            <w:pPr>
              <w:jc w:val="both"/>
              <w:rPr>
                <w:sz w:val="20"/>
                <w:szCs w:val="20"/>
              </w:rPr>
            </w:pPr>
            <w:r>
              <w:rPr>
                <w:sz w:val="20"/>
                <w:szCs w:val="20"/>
              </w:rPr>
              <w:t xml:space="preserve">Biotopa platība </w:t>
            </w:r>
            <w:r w:rsidR="00C92C75">
              <w:rPr>
                <w:sz w:val="20"/>
                <w:szCs w:val="20"/>
              </w:rPr>
              <w:t>% no platības Latvijā</w:t>
            </w:r>
          </w:p>
        </w:tc>
        <w:tc>
          <w:tcPr>
            <w:tcW w:w="1013" w:type="dxa"/>
            <w:shd w:val="clear" w:color="auto" w:fill="D9D9D9" w:themeFill="background1" w:themeFillShade="D9"/>
          </w:tcPr>
          <w:p w14:paraId="7CF42E36" w14:textId="77777777" w:rsidR="007929AB" w:rsidRPr="000F5299" w:rsidRDefault="007929AB" w:rsidP="00FC3AF1">
            <w:pPr>
              <w:jc w:val="both"/>
              <w:rPr>
                <w:sz w:val="20"/>
                <w:szCs w:val="20"/>
              </w:rPr>
            </w:pPr>
            <w:r>
              <w:rPr>
                <w:sz w:val="20"/>
                <w:szCs w:val="20"/>
              </w:rPr>
              <w:t>Tieša ietekme, biotopa iznīcināšana, ha</w:t>
            </w:r>
          </w:p>
        </w:tc>
        <w:tc>
          <w:tcPr>
            <w:tcW w:w="1302" w:type="dxa"/>
            <w:shd w:val="clear" w:color="auto" w:fill="D9D9D9" w:themeFill="background1" w:themeFillShade="D9"/>
          </w:tcPr>
          <w:p w14:paraId="3E9DCB6C" w14:textId="77777777" w:rsidR="007929AB" w:rsidRPr="000F5299" w:rsidRDefault="007929AB" w:rsidP="00FC3AF1">
            <w:pPr>
              <w:jc w:val="both"/>
              <w:rPr>
                <w:sz w:val="20"/>
                <w:szCs w:val="20"/>
              </w:rPr>
            </w:pPr>
            <w:r>
              <w:rPr>
                <w:sz w:val="20"/>
                <w:szCs w:val="20"/>
              </w:rPr>
              <w:t>Tieša ietekme, biotopa iznīcināšana % no platības Latvijā</w:t>
            </w:r>
          </w:p>
        </w:tc>
        <w:tc>
          <w:tcPr>
            <w:tcW w:w="1170" w:type="dxa"/>
            <w:shd w:val="clear" w:color="auto" w:fill="D9D9D9" w:themeFill="background1" w:themeFillShade="D9"/>
          </w:tcPr>
          <w:p w14:paraId="4691C72D" w14:textId="77777777" w:rsidR="007929AB" w:rsidRPr="000F5299" w:rsidRDefault="007929AB" w:rsidP="00FC3AF1">
            <w:pPr>
              <w:jc w:val="both"/>
              <w:rPr>
                <w:sz w:val="20"/>
                <w:szCs w:val="20"/>
              </w:rPr>
            </w:pPr>
            <w:r>
              <w:rPr>
                <w:sz w:val="20"/>
                <w:szCs w:val="20"/>
              </w:rPr>
              <w:t>Netieša ietekme</w:t>
            </w:r>
          </w:p>
        </w:tc>
        <w:tc>
          <w:tcPr>
            <w:tcW w:w="1620" w:type="dxa"/>
            <w:shd w:val="clear" w:color="auto" w:fill="D9D9D9" w:themeFill="background1" w:themeFillShade="D9"/>
          </w:tcPr>
          <w:p w14:paraId="6192D420" w14:textId="77777777" w:rsidR="007929AB" w:rsidRPr="000F5299" w:rsidRDefault="007929AB" w:rsidP="00FC3AF1">
            <w:pPr>
              <w:jc w:val="both"/>
              <w:rPr>
                <w:sz w:val="20"/>
                <w:szCs w:val="20"/>
              </w:rPr>
            </w:pPr>
            <w:r>
              <w:rPr>
                <w:sz w:val="20"/>
                <w:szCs w:val="20"/>
              </w:rPr>
              <w:t>Biotopa aizsardzības stāvoklis valstī</w:t>
            </w:r>
          </w:p>
        </w:tc>
      </w:tr>
      <w:tr w:rsidR="007929AB" w:rsidRPr="006D7D5D" w14:paraId="3B94519A" w14:textId="77777777" w:rsidTr="00012EA6">
        <w:trPr>
          <w:trHeight w:val="1403"/>
        </w:trPr>
        <w:tc>
          <w:tcPr>
            <w:tcW w:w="1129" w:type="dxa"/>
            <w:shd w:val="clear" w:color="auto" w:fill="auto"/>
          </w:tcPr>
          <w:p w14:paraId="3F6A398A" w14:textId="1D919986" w:rsidR="007929AB" w:rsidRPr="006D7D5D" w:rsidRDefault="006D7D5D" w:rsidP="00FC3AF1">
            <w:pPr>
              <w:jc w:val="both"/>
              <w:rPr>
                <w:sz w:val="20"/>
                <w:szCs w:val="20"/>
              </w:rPr>
            </w:pPr>
            <w:r w:rsidRPr="006D7D5D">
              <w:rPr>
                <w:sz w:val="20"/>
                <w:szCs w:val="20"/>
              </w:rPr>
              <w:t>2130* Ar lakstaugiem klātas pelēkās kāpas</w:t>
            </w:r>
          </w:p>
        </w:tc>
        <w:tc>
          <w:tcPr>
            <w:tcW w:w="709" w:type="dxa"/>
            <w:shd w:val="clear" w:color="auto" w:fill="auto"/>
          </w:tcPr>
          <w:p w14:paraId="692E32C8" w14:textId="77777777" w:rsidR="007929AB" w:rsidRPr="006D7D5D" w:rsidRDefault="007929AB" w:rsidP="00FC3AF1">
            <w:pPr>
              <w:jc w:val="both"/>
              <w:rPr>
                <w:sz w:val="20"/>
                <w:szCs w:val="20"/>
              </w:rPr>
            </w:pPr>
            <w:r w:rsidRPr="006D7D5D">
              <w:rPr>
                <w:sz w:val="20"/>
                <w:szCs w:val="20"/>
              </w:rPr>
              <w:t>B</w:t>
            </w:r>
          </w:p>
        </w:tc>
        <w:tc>
          <w:tcPr>
            <w:tcW w:w="1020" w:type="dxa"/>
            <w:shd w:val="clear" w:color="auto" w:fill="auto"/>
          </w:tcPr>
          <w:p w14:paraId="2C5EFFB8" w14:textId="0D43F9B0" w:rsidR="007929AB" w:rsidRPr="006D7D5D" w:rsidRDefault="006D7D5D" w:rsidP="00FC3AF1">
            <w:pPr>
              <w:jc w:val="both"/>
              <w:rPr>
                <w:sz w:val="20"/>
                <w:szCs w:val="20"/>
              </w:rPr>
            </w:pPr>
            <w:r>
              <w:rPr>
                <w:sz w:val="20"/>
                <w:szCs w:val="20"/>
              </w:rPr>
              <w:t>24,97</w:t>
            </w:r>
          </w:p>
        </w:tc>
        <w:tc>
          <w:tcPr>
            <w:tcW w:w="852" w:type="dxa"/>
            <w:shd w:val="clear" w:color="auto" w:fill="auto"/>
          </w:tcPr>
          <w:p w14:paraId="07C9DACE" w14:textId="1F9220AF" w:rsidR="007929AB" w:rsidRPr="006D7D5D" w:rsidRDefault="00012EA6" w:rsidP="00C92C75">
            <w:pPr>
              <w:jc w:val="both"/>
              <w:rPr>
                <w:sz w:val="20"/>
                <w:szCs w:val="20"/>
              </w:rPr>
            </w:pPr>
            <w:r>
              <w:rPr>
                <w:sz w:val="20"/>
                <w:szCs w:val="20"/>
              </w:rPr>
              <w:t>1,19%</w:t>
            </w:r>
          </w:p>
        </w:tc>
        <w:tc>
          <w:tcPr>
            <w:tcW w:w="1013" w:type="dxa"/>
            <w:shd w:val="clear" w:color="auto" w:fill="auto"/>
          </w:tcPr>
          <w:p w14:paraId="65DBB83F" w14:textId="610182B5" w:rsidR="007929AB" w:rsidRPr="006D7D5D" w:rsidRDefault="00C92C75" w:rsidP="00FC3AF1">
            <w:pPr>
              <w:jc w:val="both"/>
              <w:rPr>
                <w:sz w:val="20"/>
                <w:szCs w:val="20"/>
              </w:rPr>
            </w:pPr>
            <w:r>
              <w:rPr>
                <w:sz w:val="20"/>
                <w:szCs w:val="20"/>
              </w:rPr>
              <w:t>24,97</w:t>
            </w:r>
          </w:p>
        </w:tc>
        <w:tc>
          <w:tcPr>
            <w:tcW w:w="1302" w:type="dxa"/>
            <w:shd w:val="clear" w:color="auto" w:fill="auto"/>
          </w:tcPr>
          <w:p w14:paraId="3938378E" w14:textId="39C1BD4F" w:rsidR="007929AB" w:rsidRPr="006D7D5D" w:rsidRDefault="00012EA6" w:rsidP="00FC3AF1">
            <w:pPr>
              <w:jc w:val="both"/>
              <w:rPr>
                <w:sz w:val="20"/>
                <w:szCs w:val="20"/>
              </w:rPr>
            </w:pPr>
            <w:r>
              <w:rPr>
                <w:sz w:val="20"/>
                <w:szCs w:val="20"/>
              </w:rPr>
              <w:t>1,19%</w:t>
            </w:r>
          </w:p>
        </w:tc>
        <w:tc>
          <w:tcPr>
            <w:tcW w:w="1170" w:type="dxa"/>
            <w:shd w:val="clear" w:color="auto" w:fill="auto"/>
          </w:tcPr>
          <w:p w14:paraId="3CB8274A" w14:textId="7D0DA0C1" w:rsidR="007929AB" w:rsidRPr="006D7D5D" w:rsidRDefault="006D7D5D" w:rsidP="00FC3AF1">
            <w:pPr>
              <w:jc w:val="both"/>
              <w:rPr>
                <w:sz w:val="20"/>
                <w:szCs w:val="20"/>
              </w:rPr>
            </w:pPr>
            <w:r>
              <w:rPr>
                <w:sz w:val="20"/>
                <w:szCs w:val="20"/>
              </w:rPr>
              <w:t>0</w:t>
            </w:r>
          </w:p>
        </w:tc>
        <w:tc>
          <w:tcPr>
            <w:tcW w:w="1620" w:type="dxa"/>
            <w:shd w:val="clear" w:color="auto" w:fill="auto"/>
          </w:tcPr>
          <w:p w14:paraId="7FC82084" w14:textId="77777777" w:rsidR="007929AB" w:rsidRPr="006D7D5D" w:rsidRDefault="007929AB" w:rsidP="00FC3AF1">
            <w:pPr>
              <w:jc w:val="both"/>
              <w:rPr>
                <w:sz w:val="20"/>
                <w:szCs w:val="20"/>
              </w:rPr>
            </w:pPr>
            <w:r w:rsidRPr="006D7D5D">
              <w:rPr>
                <w:sz w:val="20"/>
                <w:szCs w:val="20"/>
              </w:rPr>
              <w:t>Nelabvēlīgs, slikts, ar nezināmu tendenci</w:t>
            </w:r>
          </w:p>
        </w:tc>
      </w:tr>
      <w:tr w:rsidR="007929AB" w:rsidRPr="003878A4" w14:paraId="1E1D097F" w14:textId="77777777" w:rsidTr="00FC3AF1">
        <w:trPr>
          <w:trHeight w:val="1539"/>
        </w:trPr>
        <w:tc>
          <w:tcPr>
            <w:tcW w:w="1129" w:type="dxa"/>
            <w:shd w:val="clear" w:color="auto" w:fill="auto"/>
          </w:tcPr>
          <w:p w14:paraId="440B5F48" w14:textId="640FECE5" w:rsidR="007929AB" w:rsidRPr="006D7D5D" w:rsidRDefault="006D7D5D" w:rsidP="00FC3AF1">
            <w:pPr>
              <w:jc w:val="both"/>
              <w:rPr>
                <w:sz w:val="20"/>
                <w:szCs w:val="20"/>
              </w:rPr>
            </w:pPr>
            <w:r w:rsidRPr="006D7D5D">
              <w:rPr>
                <w:sz w:val="20"/>
                <w:szCs w:val="20"/>
              </w:rPr>
              <w:t>2320 Piejūras zemienes smiltāju līdzenumu sausi virsāji</w:t>
            </w:r>
          </w:p>
        </w:tc>
        <w:tc>
          <w:tcPr>
            <w:tcW w:w="709" w:type="dxa"/>
            <w:shd w:val="clear" w:color="auto" w:fill="auto"/>
          </w:tcPr>
          <w:p w14:paraId="03531AF0" w14:textId="4D66C661" w:rsidR="007929AB" w:rsidRPr="006D7D5D" w:rsidRDefault="006D7D5D" w:rsidP="00FC3AF1">
            <w:pPr>
              <w:jc w:val="both"/>
              <w:rPr>
                <w:sz w:val="20"/>
                <w:szCs w:val="20"/>
              </w:rPr>
            </w:pPr>
            <w:r>
              <w:rPr>
                <w:sz w:val="20"/>
                <w:szCs w:val="20"/>
              </w:rPr>
              <w:t>C</w:t>
            </w:r>
          </w:p>
        </w:tc>
        <w:tc>
          <w:tcPr>
            <w:tcW w:w="1020" w:type="dxa"/>
            <w:shd w:val="clear" w:color="auto" w:fill="auto"/>
          </w:tcPr>
          <w:p w14:paraId="263D0B22" w14:textId="48F624A5" w:rsidR="007929AB" w:rsidRPr="006D7D5D" w:rsidRDefault="00C92C75" w:rsidP="00FC3AF1">
            <w:pPr>
              <w:jc w:val="both"/>
              <w:rPr>
                <w:sz w:val="20"/>
                <w:szCs w:val="20"/>
              </w:rPr>
            </w:pPr>
            <w:r>
              <w:rPr>
                <w:sz w:val="20"/>
                <w:szCs w:val="20"/>
              </w:rPr>
              <w:t>5,18</w:t>
            </w:r>
          </w:p>
        </w:tc>
        <w:tc>
          <w:tcPr>
            <w:tcW w:w="852" w:type="dxa"/>
            <w:shd w:val="clear" w:color="auto" w:fill="auto"/>
          </w:tcPr>
          <w:p w14:paraId="6272DCF0" w14:textId="65AD7C09" w:rsidR="007929AB" w:rsidRPr="006D7D5D" w:rsidRDefault="00012EA6" w:rsidP="00FC3AF1">
            <w:pPr>
              <w:jc w:val="both"/>
              <w:rPr>
                <w:sz w:val="20"/>
                <w:szCs w:val="20"/>
              </w:rPr>
            </w:pPr>
            <w:r>
              <w:rPr>
                <w:sz w:val="20"/>
                <w:szCs w:val="20"/>
              </w:rPr>
              <w:t>0,22%</w:t>
            </w:r>
          </w:p>
        </w:tc>
        <w:tc>
          <w:tcPr>
            <w:tcW w:w="1013" w:type="dxa"/>
            <w:shd w:val="clear" w:color="auto" w:fill="auto"/>
          </w:tcPr>
          <w:p w14:paraId="6B92C3C5" w14:textId="08FF0A4E" w:rsidR="007929AB" w:rsidRPr="006D7D5D" w:rsidRDefault="00C92C75" w:rsidP="00FC3AF1">
            <w:pPr>
              <w:jc w:val="both"/>
              <w:rPr>
                <w:sz w:val="20"/>
                <w:szCs w:val="20"/>
              </w:rPr>
            </w:pPr>
            <w:r>
              <w:rPr>
                <w:sz w:val="20"/>
                <w:szCs w:val="20"/>
              </w:rPr>
              <w:t>5,18</w:t>
            </w:r>
          </w:p>
        </w:tc>
        <w:tc>
          <w:tcPr>
            <w:tcW w:w="1302" w:type="dxa"/>
            <w:shd w:val="clear" w:color="auto" w:fill="auto"/>
          </w:tcPr>
          <w:p w14:paraId="786D3B93" w14:textId="31DBDC76" w:rsidR="007929AB" w:rsidRPr="006D7D5D" w:rsidRDefault="00012EA6" w:rsidP="00FC3AF1">
            <w:pPr>
              <w:jc w:val="both"/>
              <w:rPr>
                <w:sz w:val="20"/>
                <w:szCs w:val="20"/>
              </w:rPr>
            </w:pPr>
            <w:r>
              <w:rPr>
                <w:sz w:val="20"/>
                <w:szCs w:val="20"/>
              </w:rPr>
              <w:t>0,22%</w:t>
            </w:r>
          </w:p>
        </w:tc>
        <w:tc>
          <w:tcPr>
            <w:tcW w:w="1170" w:type="dxa"/>
            <w:shd w:val="clear" w:color="auto" w:fill="auto"/>
          </w:tcPr>
          <w:p w14:paraId="11935C88" w14:textId="7F209EF8" w:rsidR="007929AB" w:rsidRPr="006D7D5D" w:rsidRDefault="006D7D5D" w:rsidP="00FC3AF1">
            <w:pPr>
              <w:jc w:val="both"/>
              <w:rPr>
                <w:sz w:val="20"/>
                <w:szCs w:val="20"/>
              </w:rPr>
            </w:pPr>
            <w:r>
              <w:rPr>
                <w:sz w:val="20"/>
                <w:szCs w:val="20"/>
              </w:rPr>
              <w:t>0</w:t>
            </w:r>
          </w:p>
        </w:tc>
        <w:tc>
          <w:tcPr>
            <w:tcW w:w="1620" w:type="dxa"/>
            <w:shd w:val="clear" w:color="auto" w:fill="auto"/>
          </w:tcPr>
          <w:p w14:paraId="5D51970F" w14:textId="23A51B0D" w:rsidR="007929AB" w:rsidRPr="006D7D5D" w:rsidRDefault="007929AB" w:rsidP="00A23F61">
            <w:pPr>
              <w:rPr>
                <w:sz w:val="20"/>
                <w:szCs w:val="20"/>
              </w:rPr>
            </w:pPr>
            <w:r w:rsidRPr="006D7D5D">
              <w:rPr>
                <w:sz w:val="20"/>
                <w:szCs w:val="20"/>
              </w:rPr>
              <w:t xml:space="preserve">Nelabvēlīgs, </w:t>
            </w:r>
            <w:r w:rsidR="00A23F61">
              <w:rPr>
                <w:sz w:val="20"/>
                <w:szCs w:val="20"/>
              </w:rPr>
              <w:t>nepietiekams</w:t>
            </w:r>
            <w:r w:rsidRPr="006D7D5D">
              <w:rPr>
                <w:sz w:val="20"/>
                <w:szCs w:val="20"/>
              </w:rPr>
              <w:t xml:space="preserve">, ar tendenci </w:t>
            </w:r>
            <w:r w:rsidR="00A23F61">
              <w:rPr>
                <w:sz w:val="20"/>
                <w:szCs w:val="20"/>
              </w:rPr>
              <w:t>uzlabojas</w:t>
            </w:r>
          </w:p>
        </w:tc>
      </w:tr>
    </w:tbl>
    <w:p w14:paraId="08CC72D4" w14:textId="2E189CCE" w:rsidR="00745C11" w:rsidRDefault="00745C11" w:rsidP="00DA126E">
      <w:pPr>
        <w:spacing w:after="0" w:line="240" w:lineRule="auto"/>
        <w:jc w:val="both"/>
        <w:rPr>
          <w:sz w:val="24"/>
          <w:szCs w:val="24"/>
        </w:rPr>
      </w:pPr>
    </w:p>
    <w:p w14:paraId="19065D62" w14:textId="77777777" w:rsidR="00BE0EAD" w:rsidRPr="00BE0EAD" w:rsidRDefault="00BE0EAD" w:rsidP="00BE0EAD">
      <w:pPr>
        <w:spacing w:after="0" w:line="240" w:lineRule="auto"/>
        <w:jc w:val="both"/>
        <w:rPr>
          <w:b/>
          <w:sz w:val="24"/>
          <w:szCs w:val="24"/>
        </w:rPr>
      </w:pPr>
      <w:r w:rsidRPr="00BE0EAD">
        <w:rPr>
          <w:b/>
          <w:sz w:val="24"/>
          <w:szCs w:val="24"/>
        </w:rPr>
        <w:t>Ietekmju novērtējums par paredzētās darbības vietās konstatētajiem biotopiem</w:t>
      </w:r>
    </w:p>
    <w:tbl>
      <w:tblPr>
        <w:tblStyle w:val="TableGrid"/>
        <w:tblW w:w="8815" w:type="dxa"/>
        <w:tblLook w:val="04A0" w:firstRow="1" w:lastRow="0" w:firstColumn="1" w:lastColumn="0" w:noHBand="0" w:noVBand="1"/>
      </w:tblPr>
      <w:tblGrid>
        <w:gridCol w:w="2419"/>
        <w:gridCol w:w="3156"/>
        <w:gridCol w:w="3240"/>
      </w:tblGrid>
      <w:tr w:rsidR="00BE0EAD" w:rsidRPr="003878A4" w14:paraId="062AC4F5" w14:textId="77777777" w:rsidTr="00BE0EAD">
        <w:tc>
          <w:tcPr>
            <w:tcW w:w="2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93020" w14:textId="77777777" w:rsidR="00BE0EAD" w:rsidRPr="00BE0EAD" w:rsidRDefault="00BE0EAD" w:rsidP="0050704C">
            <w:pPr>
              <w:jc w:val="both"/>
              <w:rPr>
                <w:b/>
                <w:sz w:val="20"/>
                <w:szCs w:val="20"/>
              </w:rPr>
            </w:pPr>
            <w:r w:rsidRPr="00BE0EAD">
              <w:rPr>
                <w:b/>
                <w:sz w:val="20"/>
                <w:szCs w:val="20"/>
              </w:rPr>
              <w:t>MK 2007. gada 27. marta noteikumu Nr.213 3. un 5.punktā noteiktie kritēriji:</w:t>
            </w:r>
          </w:p>
        </w:tc>
        <w:tc>
          <w:tcPr>
            <w:tcW w:w="3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942AD" w14:textId="5B416626" w:rsidR="00BE0EAD" w:rsidRPr="00BE0EAD" w:rsidRDefault="00BE0EAD" w:rsidP="0050704C">
            <w:pPr>
              <w:jc w:val="both"/>
              <w:rPr>
                <w:b/>
                <w:sz w:val="20"/>
                <w:szCs w:val="20"/>
              </w:rPr>
            </w:pPr>
            <w:r w:rsidRPr="00BE0EAD">
              <w:rPr>
                <w:b/>
                <w:sz w:val="20"/>
                <w:szCs w:val="20"/>
              </w:rPr>
              <w:t>2130* Ar lakstaugiem klātas pelēkās kāpas</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FA2F1" w14:textId="337C280E" w:rsidR="00BE0EAD" w:rsidRPr="00BE0EAD" w:rsidRDefault="00BE0EAD" w:rsidP="0050704C">
            <w:pPr>
              <w:jc w:val="both"/>
              <w:rPr>
                <w:b/>
                <w:sz w:val="20"/>
                <w:szCs w:val="20"/>
              </w:rPr>
            </w:pPr>
            <w:r w:rsidRPr="00BE0EAD">
              <w:rPr>
                <w:b/>
                <w:sz w:val="20"/>
                <w:szCs w:val="20"/>
              </w:rPr>
              <w:t>2320 Piejūras zemienes smiltāju līdzenumu sausi virsāji</w:t>
            </w:r>
          </w:p>
        </w:tc>
      </w:tr>
      <w:tr w:rsidR="00BE0EAD" w:rsidRPr="003878A4" w14:paraId="0A8970E6" w14:textId="77777777" w:rsidTr="00BE0EAD">
        <w:trPr>
          <w:gridAfter w:val="2"/>
          <w:wAfter w:w="6396" w:type="dxa"/>
        </w:trPr>
        <w:tc>
          <w:tcPr>
            <w:tcW w:w="2419" w:type="dxa"/>
            <w:tcBorders>
              <w:top w:val="single" w:sz="4" w:space="0" w:color="auto"/>
            </w:tcBorders>
          </w:tcPr>
          <w:p w14:paraId="75FD1E89" w14:textId="77777777" w:rsidR="00BE0EAD" w:rsidRPr="003878A4" w:rsidRDefault="00BE0EAD" w:rsidP="0050704C">
            <w:pPr>
              <w:jc w:val="both"/>
              <w:rPr>
                <w:sz w:val="20"/>
                <w:szCs w:val="20"/>
                <w:highlight w:val="yellow"/>
              </w:rPr>
            </w:pPr>
          </w:p>
        </w:tc>
      </w:tr>
      <w:tr w:rsidR="00BE0EAD" w:rsidRPr="003878A4" w14:paraId="186D809E" w14:textId="77777777" w:rsidTr="00BE0EAD">
        <w:tc>
          <w:tcPr>
            <w:tcW w:w="2419" w:type="dxa"/>
          </w:tcPr>
          <w:p w14:paraId="55BCD63C" w14:textId="77777777" w:rsidR="00BE0EAD" w:rsidRPr="00BE0EAD" w:rsidRDefault="00BE0EAD" w:rsidP="0050704C">
            <w:pPr>
              <w:jc w:val="both"/>
              <w:rPr>
                <w:sz w:val="20"/>
                <w:szCs w:val="20"/>
              </w:rPr>
            </w:pPr>
            <w:r w:rsidRPr="00BE0EAD">
              <w:rPr>
                <w:sz w:val="20"/>
                <w:szCs w:val="20"/>
              </w:rPr>
              <w:t>3.1. kaitējuma skartās platības nozīmi attiecīgā biotopa saglabāšanā un dabiskā izplatībā, biotopa jutību un sastopamības biežumu (to novērtē vietējās pašvaldības, valsts, Eiropas Savienībā ietilpstošā boreālā (ziemeļu) reģiona un Eiropas Savienības līmenī)</w:t>
            </w:r>
          </w:p>
        </w:tc>
        <w:tc>
          <w:tcPr>
            <w:tcW w:w="3156" w:type="dxa"/>
          </w:tcPr>
          <w:p w14:paraId="45A84B93" w14:textId="77777777" w:rsidR="00BE0EAD" w:rsidRDefault="00BE0EAD" w:rsidP="00BE0EAD">
            <w:pPr>
              <w:jc w:val="both"/>
              <w:rPr>
                <w:sz w:val="20"/>
                <w:szCs w:val="20"/>
              </w:rPr>
            </w:pPr>
            <w:r w:rsidRPr="00BE0EAD">
              <w:rPr>
                <w:sz w:val="20"/>
                <w:szCs w:val="20"/>
              </w:rPr>
              <w:t xml:space="preserve">Īstenojot paredzēto darbību </w:t>
            </w:r>
            <w:r>
              <w:rPr>
                <w:sz w:val="20"/>
                <w:szCs w:val="20"/>
              </w:rPr>
              <w:t>atradnē “Asni”, tiks iznīcināts biotops 24,97 ha platībā, kas veido 1,19% no Latvijā sastopamās biotopa platības</w:t>
            </w:r>
            <w:r w:rsidR="00F811EF">
              <w:rPr>
                <w:sz w:val="20"/>
                <w:szCs w:val="20"/>
              </w:rPr>
              <w:t>, pēc darbības pārtraukšanas nav paredzams šīs iznīcinātās platības atguvums</w:t>
            </w:r>
            <w:r>
              <w:rPr>
                <w:sz w:val="20"/>
                <w:szCs w:val="20"/>
              </w:rPr>
              <w:t xml:space="preserve">. </w:t>
            </w:r>
            <w:r w:rsidR="00F811EF">
              <w:rPr>
                <w:sz w:val="20"/>
                <w:szCs w:val="20"/>
              </w:rPr>
              <w:t xml:space="preserve">Valstī kopumā biotopa aizņemtā platība vērtēta aptuveni 2100 ha apmērā. </w:t>
            </w:r>
            <w:r>
              <w:rPr>
                <w:sz w:val="20"/>
                <w:szCs w:val="20"/>
              </w:rPr>
              <w:t xml:space="preserve">Savukārt blakus esošajā </w:t>
            </w:r>
            <w:proofErr w:type="spellStart"/>
            <w:r>
              <w:rPr>
                <w:sz w:val="20"/>
                <w:szCs w:val="20"/>
              </w:rPr>
              <w:t>Natura</w:t>
            </w:r>
            <w:proofErr w:type="spellEnd"/>
            <w:r>
              <w:rPr>
                <w:sz w:val="20"/>
                <w:szCs w:val="20"/>
              </w:rPr>
              <w:t xml:space="preserve"> 2000 teritorijā AAA “Ādaži” šis </w:t>
            </w:r>
            <w:r>
              <w:rPr>
                <w:sz w:val="20"/>
                <w:szCs w:val="20"/>
              </w:rPr>
              <w:lastRenderedPageBreak/>
              <w:t>biotops sastopams 135 ha platībā.</w:t>
            </w:r>
          </w:p>
          <w:p w14:paraId="162EF528" w14:textId="43393A9B" w:rsidR="00230940" w:rsidRPr="00230940" w:rsidRDefault="00230940" w:rsidP="004B3DB8">
            <w:pPr>
              <w:jc w:val="both"/>
              <w:rPr>
                <w:b/>
                <w:sz w:val="20"/>
                <w:szCs w:val="20"/>
              </w:rPr>
            </w:pPr>
            <w:r w:rsidRPr="00230940">
              <w:rPr>
                <w:b/>
                <w:sz w:val="20"/>
                <w:szCs w:val="20"/>
              </w:rPr>
              <w:t xml:space="preserve">Paredzētajai darbībai </w:t>
            </w:r>
            <w:r w:rsidR="004B3DB8">
              <w:rPr>
                <w:b/>
                <w:sz w:val="20"/>
                <w:szCs w:val="20"/>
              </w:rPr>
              <w:t>sagaidāma</w:t>
            </w:r>
            <w:r w:rsidRPr="00230940">
              <w:rPr>
                <w:b/>
                <w:sz w:val="20"/>
                <w:szCs w:val="20"/>
              </w:rPr>
              <w:t xml:space="preserve"> vērā ņemama nelabvēlīga ietekme</w:t>
            </w:r>
            <w:r w:rsidR="004B3DB8">
              <w:rPr>
                <w:b/>
                <w:sz w:val="20"/>
                <w:szCs w:val="20"/>
              </w:rPr>
              <w:t xml:space="preserve"> uz biotopa izplatību Latvijā.</w:t>
            </w:r>
          </w:p>
        </w:tc>
        <w:tc>
          <w:tcPr>
            <w:tcW w:w="3240" w:type="dxa"/>
          </w:tcPr>
          <w:p w14:paraId="1E112DE2" w14:textId="77777777" w:rsidR="00BE0EAD" w:rsidRPr="004B3DB8" w:rsidRDefault="00F811EF" w:rsidP="00F811EF">
            <w:pPr>
              <w:jc w:val="both"/>
              <w:rPr>
                <w:sz w:val="20"/>
                <w:szCs w:val="20"/>
              </w:rPr>
            </w:pPr>
            <w:r w:rsidRPr="004B3DB8">
              <w:rPr>
                <w:sz w:val="20"/>
                <w:szCs w:val="20"/>
              </w:rPr>
              <w:lastRenderedPageBreak/>
              <w:t xml:space="preserve">Īstenojot paredzēto darbību atradnē “Asni”, tiks iznīcināts biotops 5,18 ha platībā, kas veido 0,22 % no biotopa aizņemtās platības Latvijā, pēc darbības pārtraukšanas nav paredzama iznīcinātās platības atjaunošanās. Valstī biotops aizņem apmēram 2325 ha, savukārt blakus esošajā AAA “Ādaži” šis biotops aizņem 2295,4 ha lielu platību, kas nozīmē, ka AAA “Ādaži” faktiski </w:t>
            </w:r>
            <w:r w:rsidRPr="004B3DB8">
              <w:rPr>
                <w:sz w:val="20"/>
                <w:szCs w:val="20"/>
              </w:rPr>
              <w:lastRenderedPageBreak/>
              <w:t>atrodas 98,8 % no valstī esošā biotopa.</w:t>
            </w:r>
          </w:p>
          <w:p w14:paraId="227FB5C8" w14:textId="30C3CBCD" w:rsidR="00230940" w:rsidRPr="004B3DB8" w:rsidRDefault="00230940" w:rsidP="004B3DB8">
            <w:pPr>
              <w:jc w:val="both"/>
              <w:rPr>
                <w:sz w:val="20"/>
                <w:szCs w:val="20"/>
              </w:rPr>
            </w:pPr>
            <w:r w:rsidRPr="004B3DB8">
              <w:rPr>
                <w:b/>
                <w:sz w:val="20"/>
                <w:szCs w:val="20"/>
              </w:rPr>
              <w:t xml:space="preserve">Paredzētajai darbībai </w:t>
            </w:r>
            <w:r w:rsidR="004B3DB8">
              <w:rPr>
                <w:b/>
                <w:sz w:val="20"/>
                <w:szCs w:val="20"/>
              </w:rPr>
              <w:t>sagaidāma neliela</w:t>
            </w:r>
            <w:r w:rsidRPr="004B3DB8">
              <w:rPr>
                <w:b/>
                <w:sz w:val="20"/>
                <w:szCs w:val="20"/>
              </w:rPr>
              <w:t xml:space="preserve"> nelabvēlīga ietekme</w:t>
            </w:r>
            <w:r w:rsidR="004B3DB8">
              <w:rPr>
                <w:b/>
                <w:sz w:val="20"/>
                <w:szCs w:val="20"/>
              </w:rPr>
              <w:t xml:space="preserve"> uz biotopa izplatību Latvijā.</w:t>
            </w:r>
          </w:p>
        </w:tc>
      </w:tr>
      <w:tr w:rsidR="00BE7335" w:rsidRPr="003878A4" w14:paraId="42EB78BA" w14:textId="77777777" w:rsidTr="00BE0EAD">
        <w:tc>
          <w:tcPr>
            <w:tcW w:w="2419" w:type="dxa"/>
          </w:tcPr>
          <w:p w14:paraId="3BEBE166" w14:textId="77777777" w:rsidR="00BE7335" w:rsidRPr="00BE0EAD" w:rsidRDefault="00BE7335" w:rsidP="00BE7335">
            <w:pPr>
              <w:jc w:val="both"/>
              <w:rPr>
                <w:sz w:val="20"/>
                <w:szCs w:val="20"/>
              </w:rPr>
            </w:pPr>
            <w:r w:rsidRPr="00BE0EAD">
              <w:rPr>
                <w:sz w:val="20"/>
                <w:szCs w:val="20"/>
              </w:rPr>
              <w:lastRenderedPageBreak/>
              <w:t>3.2. biotopa dabiskās reģenerācijas spēju (saskaņā ar dinamiku, kas piemīt biotopa raksturīgajām sugām vai populācijām);</w:t>
            </w:r>
          </w:p>
        </w:tc>
        <w:tc>
          <w:tcPr>
            <w:tcW w:w="3156" w:type="dxa"/>
          </w:tcPr>
          <w:p w14:paraId="392DD165" w14:textId="2D208687" w:rsidR="00BE7335" w:rsidRPr="00BE7335" w:rsidRDefault="00BE7335" w:rsidP="004B3DB8">
            <w:pPr>
              <w:jc w:val="both"/>
              <w:rPr>
                <w:sz w:val="20"/>
                <w:szCs w:val="20"/>
              </w:rPr>
            </w:pPr>
            <w:r w:rsidRPr="00BE7335">
              <w:rPr>
                <w:sz w:val="20"/>
                <w:szCs w:val="20"/>
              </w:rPr>
              <w:t xml:space="preserve">Tā kā paredzētā darbība ietver </w:t>
            </w:r>
            <w:proofErr w:type="spellStart"/>
            <w:r w:rsidRPr="00BE7335">
              <w:rPr>
                <w:sz w:val="20"/>
                <w:szCs w:val="20"/>
              </w:rPr>
              <w:t>eolo</w:t>
            </w:r>
            <w:proofErr w:type="spellEnd"/>
            <w:r w:rsidRPr="00BE7335">
              <w:rPr>
                <w:sz w:val="20"/>
                <w:szCs w:val="20"/>
              </w:rPr>
              <w:t xml:space="preserve"> nogulumu izrakšanu un aizvešanu, tad biotopa dabiskā reģenerācija nav iespējama. Dabiski reģenerēties biotops spēj tad, ja ir saglabāts ģeoloģiskais materiāls, piemēram ar laiku biotops var atjaunoties, ja ir noņemta augsnes virskārta, vai intensīvi izbraukāts un erodēts smiltājs. </w:t>
            </w:r>
            <w:r w:rsidR="004B3DB8">
              <w:rPr>
                <w:sz w:val="20"/>
                <w:szCs w:val="20"/>
              </w:rPr>
              <w:t>T</w:t>
            </w:r>
            <w:r w:rsidRPr="00BE7335">
              <w:rPr>
                <w:sz w:val="20"/>
                <w:szCs w:val="20"/>
              </w:rPr>
              <w:t xml:space="preserve">ā kā pēc smilts ieguves sagaidāms, ka derīgo izrakteņu vietā izveidosies ūdenskrātuves, tad biotopa atjaunošanās nav iespējama. </w:t>
            </w:r>
          </w:p>
        </w:tc>
        <w:tc>
          <w:tcPr>
            <w:tcW w:w="3240" w:type="dxa"/>
          </w:tcPr>
          <w:p w14:paraId="2DC6E928" w14:textId="5928577E" w:rsidR="00BE7335" w:rsidRPr="004B3DB8" w:rsidRDefault="00BE7335" w:rsidP="00BE7335">
            <w:pPr>
              <w:jc w:val="both"/>
              <w:rPr>
                <w:sz w:val="20"/>
                <w:szCs w:val="20"/>
              </w:rPr>
            </w:pPr>
            <w:r w:rsidRPr="004B3DB8">
              <w:rPr>
                <w:sz w:val="20"/>
                <w:szCs w:val="20"/>
              </w:rPr>
              <w:t xml:space="preserve">Tā kā paredzētā darbība ietver </w:t>
            </w:r>
            <w:proofErr w:type="spellStart"/>
            <w:r w:rsidRPr="004B3DB8">
              <w:rPr>
                <w:sz w:val="20"/>
                <w:szCs w:val="20"/>
              </w:rPr>
              <w:t>eolo</w:t>
            </w:r>
            <w:proofErr w:type="spellEnd"/>
            <w:r w:rsidRPr="004B3DB8">
              <w:rPr>
                <w:sz w:val="20"/>
                <w:szCs w:val="20"/>
              </w:rPr>
              <w:t xml:space="preserve"> nogulumu izrakšanu un aizvešanu, tad biotopa dabiskā reģenerācija nav iespējama. Dabiski reģenerēties biotops spēj tad, ja ir saglabāts ģeoloģiskais materiāls, piemēram ar laiku biotops sākotnēji atjaunosies par biotopu 2130* Ar lakstaugiem klātas pelēkās kāpas un tikai ar laiku var atjaunoties par virsāju, ja ir noņemta augsnes virskārta, vai intensīvi izbraukāts un erodēts smiltājs. Tā kā pēc smilts ieguves sagaidāms, ka derīgo izrakteņu vietā izveidosies ūdenskrātuves, tad biotopa atjaunošanās nav iespējama. </w:t>
            </w:r>
          </w:p>
        </w:tc>
      </w:tr>
      <w:tr w:rsidR="00BE7335" w:rsidRPr="003878A4" w14:paraId="6E90C0BA" w14:textId="77777777" w:rsidTr="00BE0EAD">
        <w:tc>
          <w:tcPr>
            <w:tcW w:w="2419" w:type="dxa"/>
          </w:tcPr>
          <w:p w14:paraId="5E833F33" w14:textId="77777777" w:rsidR="00BE7335" w:rsidRPr="00BE0EAD" w:rsidRDefault="00BE7335" w:rsidP="00BE7335">
            <w:pPr>
              <w:jc w:val="both"/>
              <w:rPr>
                <w:sz w:val="20"/>
                <w:szCs w:val="20"/>
              </w:rPr>
            </w:pPr>
            <w:r w:rsidRPr="00BE0EAD">
              <w:rPr>
                <w:sz w:val="20"/>
                <w:szCs w:val="20"/>
              </w:rPr>
              <w:t>3.3. biotopa spēju īsā laikā bez iejaukšanās (izņemot dabas aizsardzības pasākumu pastiprināšanu) atjaunoties pēc kaitējuma līdz stāvoklim, kas, ņemot vērā biotopa dinamiku, sasniedz par pamatstāvokli labāku vai tam līdzvērtīgu līmeni.</w:t>
            </w:r>
          </w:p>
          <w:p w14:paraId="6C1C7A3D" w14:textId="77777777" w:rsidR="00BE7335" w:rsidRPr="00BE0EAD" w:rsidRDefault="00BE7335" w:rsidP="00BE7335">
            <w:pPr>
              <w:jc w:val="both"/>
              <w:rPr>
                <w:sz w:val="20"/>
                <w:szCs w:val="20"/>
              </w:rPr>
            </w:pPr>
          </w:p>
        </w:tc>
        <w:tc>
          <w:tcPr>
            <w:tcW w:w="3156" w:type="dxa"/>
          </w:tcPr>
          <w:p w14:paraId="2A72B988" w14:textId="71AEA34C" w:rsidR="00BE7335" w:rsidRPr="00BE7335" w:rsidRDefault="00BE7335" w:rsidP="00BE7335">
            <w:pPr>
              <w:jc w:val="both"/>
              <w:rPr>
                <w:sz w:val="20"/>
                <w:szCs w:val="20"/>
              </w:rPr>
            </w:pPr>
            <w:r w:rsidRPr="00BE7335">
              <w:rPr>
                <w:sz w:val="20"/>
                <w:szCs w:val="20"/>
              </w:rPr>
              <w:t>Ja tiek īstenota paredzētā darbība un smilts ieguves vietā izveidojas ūdenskrātuves, biotopa atjaunošanās nav iespējama.</w:t>
            </w:r>
          </w:p>
        </w:tc>
        <w:tc>
          <w:tcPr>
            <w:tcW w:w="3240" w:type="dxa"/>
          </w:tcPr>
          <w:p w14:paraId="0E445580" w14:textId="714E8FA9" w:rsidR="00BE7335" w:rsidRPr="00BE7335" w:rsidRDefault="00BE7335" w:rsidP="00BE7335">
            <w:pPr>
              <w:jc w:val="both"/>
              <w:rPr>
                <w:sz w:val="20"/>
                <w:szCs w:val="20"/>
              </w:rPr>
            </w:pPr>
            <w:r w:rsidRPr="00BE7335">
              <w:rPr>
                <w:sz w:val="20"/>
                <w:szCs w:val="20"/>
              </w:rPr>
              <w:t>Ja tiek īstenota paredzētā darbība un smilts ieguves vietā izveidojas ūdenskrātuves, biotopa atjaunošanās nav iespējama.</w:t>
            </w:r>
          </w:p>
        </w:tc>
      </w:tr>
      <w:tr w:rsidR="00BE7335" w:rsidRPr="00BE0EAD" w14:paraId="2070F467" w14:textId="77777777" w:rsidTr="00BE0EAD">
        <w:trPr>
          <w:gridAfter w:val="2"/>
          <w:wAfter w:w="6396" w:type="dxa"/>
        </w:trPr>
        <w:tc>
          <w:tcPr>
            <w:tcW w:w="2419" w:type="dxa"/>
          </w:tcPr>
          <w:p w14:paraId="73B5CC71" w14:textId="77777777" w:rsidR="00BE7335" w:rsidRPr="00BE0EAD" w:rsidRDefault="00BE7335" w:rsidP="00BE7335">
            <w:pPr>
              <w:jc w:val="both"/>
              <w:rPr>
                <w:sz w:val="20"/>
                <w:szCs w:val="20"/>
              </w:rPr>
            </w:pPr>
          </w:p>
        </w:tc>
      </w:tr>
      <w:tr w:rsidR="00C82E85" w:rsidRPr="003878A4" w14:paraId="5CE11474" w14:textId="77777777" w:rsidTr="00BE0EAD">
        <w:tc>
          <w:tcPr>
            <w:tcW w:w="2419" w:type="dxa"/>
          </w:tcPr>
          <w:p w14:paraId="285CD5E2" w14:textId="77777777" w:rsidR="00C82E85" w:rsidRPr="00BE0EAD" w:rsidRDefault="00C82E85" w:rsidP="00C82E85">
            <w:pPr>
              <w:jc w:val="both"/>
              <w:rPr>
                <w:sz w:val="20"/>
                <w:szCs w:val="20"/>
              </w:rPr>
            </w:pPr>
            <w:r w:rsidRPr="00BE0EAD">
              <w:rPr>
                <w:sz w:val="20"/>
                <w:szCs w:val="20"/>
              </w:rPr>
              <w:t>5.1. tādas attiecīgo sugu vai biotopa negatīvas pārmaiņas, kas saskaņā ar pieejamo informāciju ir normālas un ir mazākas nekā dabiskās svārstības;</w:t>
            </w:r>
          </w:p>
        </w:tc>
        <w:tc>
          <w:tcPr>
            <w:tcW w:w="3156" w:type="dxa"/>
          </w:tcPr>
          <w:p w14:paraId="0A6181D0" w14:textId="592E76F5" w:rsidR="00C82E85" w:rsidRPr="00C82E85" w:rsidRDefault="00C82E85" w:rsidP="00C82E85">
            <w:pPr>
              <w:jc w:val="both"/>
              <w:rPr>
                <w:sz w:val="20"/>
                <w:szCs w:val="20"/>
              </w:rPr>
            </w:pPr>
            <w:r w:rsidRPr="00C82E85">
              <w:rPr>
                <w:sz w:val="20"/>
                <w:szCs w:val="20"/>
              </w:rPr>
              <w:t xml:space="preserve">Īslaicīgi traucējumi – izbraukāšana militāro mācību laikā, kas rada nepieciešamo traucējumu, lai veidotos atklāti smilšu laukumi, kur attīstīties kāpu </w:t>
            </w:r>
            <w:proofErr w:type="spellStart"/>
            <w:r w:rsidRPr="00C82E85">
              <w:rPr>
                <w:sz w:val="20"/>
                <w:szCs w:val="20"/>
              </w:rPr>
              <w:t>pionierveģetācijai</w:t>
            </w:r>
            <w:proofErr w:type="spellEnd"/>
            <w:r w:rsidRPr="00C82E85">
              <w:rPr>
                <w:sz w:val="20"/>
                <w:szCs w:val="20"/>
              </w:rPr>
              <w:t xml:space="preserve">. </w:t>
            </w:r>
          </w:p>
        </w:tc>
        <w:tc>
          <w:tcPr>
            <w:tcW w:w="3240" w:type="dxa"/>
          </w:tcPr>
          <w:p w14:paraId="59BDAEA0" w14:textId="617F291E" w:rsidR="00C82E85" w:rsidRPr="00C82E85" w:rsidRDefault="00C82E85" w:rsidP="00C82E85">
            <w:pPr>
              <w:jc w:val="both"/>
              <w:rPr>
                <w:sz w:val="20"/>
                <w:szCs w:val="20"/>
              </w:rPr>
            </w:pPr>
            <w:r w:rsidRPr="00C82E85">
              <w:rPr>
                <w:sz w:val="20"/>
                <w:szCs w:val="20"/>
              </w:rPr>
              <w:t xml:space="preserve">Īslaicīgi traucējumi – izbraukāšana militāro mācību laikā, kas rada nepieciešamo traucējumu, lai veidotos atklāti smilšu laukumi, kur attīstīties virsāju </w:t>
            </w:r>
            <w:proofErr w:type="spellStart"/>
            <w:r w:rsidRPr="00C82E85">
              <w:rPr>
                <w:sz w:val="20"/>
                <w:szCs w:val="20"/>
              </w:rPr>
              <w:t>pionierveģetācijai</w:t>
            </w:r>
            <w:proofErr w:type="spellEnd"/>
            <w:r w:rsidRPr="00C82E85">
              <w:rPr>
                <w:sz w:val="20"/>
                <w:szCs w:val="20"/>
              </w:rPr>
              <w:t xml:space="preserve">. </w:t>
            </w:r>
          </w:p>
        </w:tc>
      </w:tr>
      <w:tr w:rsidR="00BE7335" w:rsidRPr="003878A4" w14:paraId="31D22993" w14:textId="77777777" w:rsidTr="00BE0EAD">
        <w:tc>
          <w:tcPr>
            <w:tcW w:w="2419" w:type="dxa"/>
          </w:tcPr>
          <w:p w14:paraId="41DA884C" w14:textId="77777777" w:rsidR="00BE7335" w:rsidRPr="00BE0EAD" w:rsidRDefault="00BE7335" w:rsidP="00BE7335">
            <w:pPr>
              <w:jc w:val="both"/>
              <w:rPr>
                <w:sz w:val="20"/>
                <w:szCs w:val="20"/>
              </w:rPr>
            </w:pPr>
            <w:r w:rsidRPr="00BE0EAD">
              <w:rPr>
                <w:sz w:val="20"/>
                <w:szCs w:val="20"/>
              </w:rPr>
              <w:t>5.2. attiecīgo sugu vai biotopu negatīvas pārmaiņas dabisku iemeslu dēļ;</w:t>
            </w:r>
          </w:p>
        </w:tc>
        <w:tc>
          <w:tcPr>
            <w:tcW w:w="3156" w:type="dxa"/>
          </w:tcPr>
          <w:p w14:paraId="0EAC41D1" w14:textId="2430DC9F" w:rsidR="00BE7335" w:rsidRPr="00BE7335" w:rsidRDefault="00BE7335" w:rsidP="00BE7335">
            <w:pPr>
              <w:jc w:val="both"/>
              <w:rPr>
                <w:sz w:val="20"/>
                <w:szCs w:val="20"/>
              </w:rPr>
            </w:pPr>
            <w:r w:rsidRPr="00BE7335">
              <w:rPr>
                <w:sz w:val="20"/>
                <w:szCs w:val="20"/>
              </w:rPr>
              <w:t xml:space="preserve">Dabiskā aizaugšana veicina biotopa kvalitātes pazemināšanos un turpmāku </w:t>
            </w:r>
            <w:proofErr w:type="spellStart"/>
            <w:r w:rsidRPr="00BE7335">
              <w:rPr>
                <w:sz w:val="20"/>
                <w:szCs w:val="20"/>
              </w:rPr>
              <w:t>sukcesiju</w:t>
            </w:r>
            <w:proofErr w:type="spellEnd"/>
            <w:r w:rsidRPr="00BE7335">
              <w:rPr>
                <w:sz w:val="20"/>
                <w:szCs w:val="20"/>
              </w:rPr>
              <w:t xml:space="preserve"> mežainu kāpu virzienā</w:t>
            </w:r>
          </w:p>
        </w:tc>
        <w:tc>
          <w:tcPr>
            <w:tcW w:w="3240" w:type="dxa"/>
          </w:tcPr>
          <w:p w14:paraId="01659A04" w14:textId="1D095888" w:rsidR="00BE7335" w:rsidRPr="00BE7335" w:rsidRDefault="00BE7335" w:rsidP="00BE7335">
            <w:pPr>
              <w:jc w:val="both"/>
              <w:rPr>
                <w:sz w:val="20"/>
                <w:szCs w:val="20"/>
              </w:rPr>
            </w:pPr>
            <w:r w:rsidRPr="00BE7335">
              <w:rPr>
                <w:sz w:val="20"/>
                <w:szCs w:val="20"/>
              </w:rPr>
              <w:t xml:space="preserve">Dabiskā aizaugšana veicina biotopa kvalitātes pazemināšanos un turpmāku </w:t>
            </w:r>
            <w:proofErr w:type="spellStart"/>
            <w:r w:rsidRPr="00BE7335">
              <w:rPr>
                <w:sz w:val="20"/>
                <w:szCs w:val="20"/>
              </w:rPr>
              <w:t>sukcesiju</w:t>
            </w:r>
            <w:proofErr w:type="spellEnd"/>
            <w:r w:rsidRPr="00BE7335">
              <w:rPr>
                <w:sz w:val="20"/>
                <w:szCs w:val="20"/>
              </w:rPr>
              <w:t xml:space="preserve"> mežainu kāpu virzienā</w:t>
            </w:r>
          </w:p>
        </w:tc>
      </w:tr>
      <w:tr w:rsidR="00BE7335" w:rsidRPr="003878A4" w14:paraId="004170CD" w14:textId="77777777" w:rsidTr="00BE0EAD">
        <w:tc>
          <w:tcPr>
            <w:tcW w:w="2419" w:type="dxa"/>
          </w:tcPr>
          <w:p w14:paraId="6691C6FD" w14:textId="77777777" w:rsidR="00BE7335" w:rsidRPr="00BE0EAD" w:rsidRDefault="00BE7335" w:rsidP="00BE7335">
            <w:pPr>
              <w:jc w:val="both"/>
              <w:rPr>
                <w:sz w:val="20"/>
                <w:szCs w:val="20"/>
              </w:rPr>
            </w:pPr>
            <w:r w:rsidRPr="00BE0EAD">
              <w:rPr>
                <w:sz w:val="20"/>
                <w:szCs w:val="20"/>
              </w:rPr>
              <w:t>5.3. negatīvas pārmaiņas, kas rodas, iejaucoties teritoriju apsaimniekošanā saskaņā ar sugu un biotopu aizsardzības plānu vai īpaši aizsargājamās dabas teritorijas dabas aizsardzības plānu;</w:t>
            </w:r>
          </w:p>
        </w:tc>
        <w:tc>
          <w:tcPr>
            <w:tcW w:w="3156" w:type="dxa"/>
          </w:tcPr>
          <w:p w14:paraId="6C605892" w14:textId="76930A57" w:rsidR="00BE7335" w:rsidRPr="00BE7335" w:rsidRDefault="00BE7335" w:rsidP="00BE7335">
            <w:pPr>
              <w:jc w:val="both"/>
              <w:rPr>
                <w:sz w:val="20"/>
                <w:szCs w:val="20"/>
              </w:rPr>
            </w:pPr>
            <w:r w:rsidRPr="00BE7335">
              <w:rPr>
                <w:sz w:val="20"/>
                <w:szCs w:val="20"/>
              </w:rPr>
              <w:t>Nav attiecināms</w:t>
            </w:r>
          </w:p>
        </w:tc>
        <w:tc>
          <w:tcPr>
            <w:tcW w:w="3240" w:type="dxa"/>
          </w:tcPr>
          <w:p w14:paraId="4732BB1F" w14:textId="5B6D453D" w:rsidR="00BE7335" w:rsidRPr="00BE7335" w:rsidRDefault="00BE7335" w:rsidP="00BE7335">
            <w:pPr>
              <w:jc w:val="both"/>
              <w:rPr>
                <w:sz w:val="20"/>
                <w:szCs w:val="20"/>
              </w:rPr>
            </w:pPr>
            <w:r w:rsidRPr="00BE7335">
              <w:rPr>
                <w:sz w:val="20"/>
                <w:szCs w:val="20"/>
              </w:rPr>
              <w:t>Nav attiecināms</w:t>
            </w:r>
          </w:p>
        </w:tc>
      </w:tr>
      <w:tr w:rsidR="00C82E85" w:rsidRPr="0013327D" w14:paraId="110CE17E" w14:textId="77777777" w:rsidTr="00BE0EAD">
        <w:tc>
          <w:tcPr>
            <w:tcW w:w="2419" w:type="dxa"/>
          </w:tcPr>
          <w:p w14:paraId="69912876" w14:textId="77777777" w:rsidR="00C82E85" w:rsidRPr="00BE0EAD" w:rsidRDefault="00C82E85" w:rsidP="00C82E85">
            <w:pPr>
              <w:ind w:left="70"/>
              <w:jc w:val="both"/>
              <w:rPr>
                <w:sz w:val="20"/>
                <w:szCs w:val="20"/>
              </w:rPr>
            </w:pPr>
            <w:r w:rsidRPr="00BE0EAD">
              <w:rPr>
                <w:sz w:val="20"/>
                <w:szCs w:val="20"/>
              </w:rPr>
              <w:t xml:space="preserve">5.4. kaitējumu, pēc kura sugas vai biotopi īsā laikā bez iejaukšanās atjaunojas līdz pamatstāvoklim vai līdz </w:t>
            </w:r>
            <w:r w:rsidRPr="00BE0EAD">
              <w:rPr>
                <w:sz w:val="20"/>
                <w:szCs w:val="20"/>
              </w:rPr>
              <w:lastRenderedPageBreak/>
              <w:t>stāvoklim, kas, ņemot vērā attiecīgās sugas vai biotopa atjaunošanās dinamiku, ir līdzvērtīgs pamatstāvoklim vai ir labāks par to.</w:t>
            </w:r>
          </w:p>
        </w:tc>
        <w:tc>
          <w:tcPr>
            <w:tcW w:w="3156" w:type="dxa"/>
          </w:tcPr>
          <w:p w14:paraId="63A207CB" w14:textId="1990CC98" w:rsidR="00C82E85" w:rsidRPr="00C82E85" w:rsidRDefault="00C82E85" w:rsidP="00C82E85">
            <w:pPr>
              <w:jc w:val="both"/>
              <w:rPr>
                <w:sz w:val="20"/>
                <w:szCs w:val="20"/>
              </w:rPr>
            </w:pPr>
            <w:r w:rsidRPr="00C82E85">
              <w:rPr>
                <w:sz w:val="20"/>
                <w:szCs w:val="20"/>
              </w:rPr>
              <w:lastRenderedPageBreak/>
              <w:t xml:space="preserve">Šāds īslaicīgs kaitējums rastos pēc koku un krūmu apauguma novākšanas, bojāta zemsedze atjaunotos dažu gadu laikā, bet tā kā paredzētā darbība ietver </w:t>
            </w:r>
            <w:proofErr w:type="spellStart"/>
            <w:r w:rsidRPr="00C82E85">
              <w:rPr>
                <w:sz w:val="20"/>
                <w:szCs w:val="20"/>
              </w:rPr>
              <w:t>eolo</w:t>
            </w:r>
            <w:proofErr w:type="spellEnd"/>
            <w:r w:rsidRPr="00C82E85">
              <w:rPr>
                <w:sz w:val="20"/>
                <w:szCs w:val="20"/>
              </w:rPr>
              <w:t xml:space="preserve"> </w:t>
            </w:r>
            <w:r w:rsidRPr="00C82E85">
              <w:rPr>
                <w:sz w:val="20"/>
                <w:szCs w:val="20"/>
              </w:rPr>
              <w:lastRenderedPageBreak/>
              <w:t xml:space="preserve">nogulumu izrakšanu, tad šāds kaitējums nav attiecināms.  </w:t>
            </w:r>
          </w:p>
        </w:tc>
        <w:tc>
          <w:tcPr>
            <w:tcW w:w="3240" w:type="dxa"/>
          </w:tcPr>
          <w:p w14:paraId="79A6DA2D" w14:textId="6DEF92CA" w:rsidR="00C82E85" w:rsidRPr="00C82E85" w:rsidRDefault="00C82E85" w:rsidP="00C82E85">
            <w:pPr>
              <w:jc w:val="both"/>
              <w:rPr>
                <w:sz w:val="20"/>
                <w:szCs w:val="20"/>
              </w:rPr>
            </w:pPr>
            <w:r w:rsidRPr="00C82E85">
              <w:rPr>
                <w:sz w:val="20"/>
                <w:szCs w:val="20"/>
              </w:rPr>
              <w:lastRenderedPageBreak/>
              <w:t xml:space="preserve">Šāds īslaicīgs kaitējums rastos pēc koku un krūmu apauguma novākšanas, bojāta zemsedze atjaunotos dažu gadu laikā, bet tā kā paredzētā darbība ietver </w:t>
            </w:r>
            <w:proofErr w:type="spellStart"/>
            <w:r w:rsidRPr="00C82E85">
              <w:rPr>
                <w:sz w:val="20"/>
                <w:szCs w:val="20"/>
              </w:rPr>
              <w:t>eolo</w:t>
            </w:r>
            <w:proofErr w:type="spellEnd"/>
            <w:r w:rsidRPr="00C82E85">
              <w:rPr>
                <w:sz w:val="20"/>
                <w:szCs w:val="20"/>
              </w:rPr>
              <w:t xml:space="preserve"> </w:t>
            </w:r>
            <w:r w:rsidRPr="00C82E85">
              <w:rPr>
                <w:sz w:val="20"/>
                <w:szCs w:val="20"/>
              </w:rPr>
              <w:lastRenderedPageBreak/>
              <w:t xml:space="preserve">nogulumu izrakšanu, tad šāds kaitējums nav attiecināms.  </w:t>
            </w:r>
          </w:p>
        </w:tc>
      </w:tr>
    </w:tbl>
    <w:p w14:paraId="1B55F09E" w14:textId="77777777" w:rsidR="00230940" w:rsidRDefault="00230940" w:rsidP="00DA126E">
      <w:pPr>
        <w:spacing w:after="0" w:line="240" w:lineRule="auto"/>
        <w:jc w:val="both"/>
        <w:rPr>
          <w:b/>
          <w:sz w:val="24"/>
          <w:szCs w:val="24"/>
        </w:rPr>
      </w:pPr>
    </w:p>
    <w:p w14:paraId="05CDF10E" w14:textId="7CD4A1CC" w:rsidR="00745C11" w:rsidRDefault="00745C11" w:rsidP="00DA126E">
      <w:pPr>
        <w:spacing w:after="0" w:line="240" w:lineRule="auto"/>
        <w:jc w:val="both"/>
        <w:rPr>
          <w:sz w:val="24"/>
          <w:szCs w:val="24"/>
        </w:rPr>
      </w:pPr>
      <w:r w:rsidRPr="00745C11">
        <w:rPr>
          <w:b/>
          <w:sz w:val="24"/>
          <w:szCs w:val="24"/>
        </w:rPr>
        <w:t xml:space="preserve">Paredzētās darbības ietekmes novērtējums uz </w:t>
      </w:r>
      <w:r w:rsidR="00230940">
        <w:rPr>
          <w:b/>
          <w:sz w:val="24"/>
          <w:szCs w:val="24"/>
        </w:rPr>
        <w:t xml:space="preserve">blakus esošo </w:t>
      </w:r>
      <w:proofErr w:type="spellStart"/>
      <w:r w:rsidRPr="00745C11">
        <w:rPr>
          <w:b/>
          <w:sz w:val="24"/>
          <w:szCs w:val="24"/>
        </w:rPr>
        <w:t>Natura</w:t>
      </w:r>
      <w:proofErr w:type="spellEnd"/>
      <w:r w:rsidRPr="00745C11">
        <w:rPr>
          <w:b/>
          <w:sz w:val="24"/>
          <w:szCs w:val="24"/>
        </w:rPr>
        <w:t xml:space="preserve"> 2000 teritoriju AAA “Ādaži”</w:t>
      </w:r>
    </w:p>
    <w:p w14:paraId="04501383" w14:textId="2E86CE55" w:rsidR="00230940" w:rsidRDefault="00230940" w:rsidP="00DA126E">
      <w:pPr>
        <w:spacing w:after="0" w:line="240" w:lineRule="auto"/>
        <w:jc w:val="both"/>
        <w:rPr>
          <w:sz w:val="24"/>
          <w:szCs w:val="24"/>
        </w:rPr>
      </w:pPr>
      <w:r>
        <w:rPr>
          <w:sz w:val="24"/>
          <w:szCs w:val="24"/>
        </w:rPr>
        <w:t xml:space="preserve">Paredzētā darbība tiešā veidā neskar </w:t>
      </w:r>
      <w:proofErr w:type="spellStart"/>
      <w:r>
        <w:rPr>
          <w:sz w:val="24"/>
          <w:szCs w:val="24"/>
        </w:rPr>
        <w:t>Natura</w:t>
      </w:r>
      <w:proofErr w:type="spellEnd"/>
      <w:r>
        <w:rPr>
          <w:sz w:val="24"/>
          <w:szCs w:val="24"/>
        </w:rPr>
        <w:t xml:space="preserve"> 2000 teritoriju, AAA “Ādaži” (vietas kods LV0600800), jo paredzētās darbības vieta, smilts atradne “Asni” atrodas aptuveni 200 m attālumā no AAA “Ādaži”. </w:t>
      </w:r>
    </w:p>
    <w:p w14:paraId="04A65678" w14:textId="1CC2761B" w:rsidR="00D249A2" w:rsidRDefault="00D249A2" w:rsidP="00DA126E">
      <w:pPr>
        <w:spacing w:after="0" w:line="240" w:lineRule="auto"/>
        <w:jc w:val="both"/>
        <w:rPr>
          <w:sz w:val="24"/>
          <w:szCs w:val="24"/>
        </w:rPr>
      </w:pPr>
      <w:r>
        <w:rPr>
          <w:sz w:val="24"/>
          <w:szCs w:val="24"/>
        </w:rPr>
        <w:t>AAA  “Ādaži” izveidots 2004. gadā un aizņem 10149,68 ha lielu platību Ādažu un Saulkrastu novados.</w:t>
      </w:r>
    </w:p>
    <w:p w14:paraId="005347D6" w14:textId="096B2455" w:rsidR="00701772" w:rsidRDefault="00230940" w:rsidP="00DA126E">
      <w:pPr>
        <w:spacing w:after="0" w:line="240" w:lineRule="auto"/>
        <w:jc w:val="both"/>
        <w:rPr>
          <w:sz w:val="24"/>
          <w:szCs w:val="24"/>
        </w:rPr>
      </w:pPr>
      <w:r>
        <w:rPr>
          <w:sz w:val="24"/>
          <w:szCs w:val="24"/>
        </w:rPr>
        <w:t xml:space="preserve">AAA “Ādaži” </w:t>
      </w:r>
      <w:r w:rsidR="00701772">
        <w:rPr>
          <w:sz w:val="24"/>
          <w:szCs w:val="24"/>
        </w:rPr>
        <w:t xml:space="preserve">izveidots galvenokārt kāpu un smiltāju virsāju biotopu labvēlīga aizsardzības stāvokļa nodrošināšanai, taču tajā satopami arī slapji virsāji, purvu un mežu biotopi. </w:t>
      </w:r>
    </w:p>
    <w:p w14:paraId="6E5D86AD" w14:textId="6AC98827" w:rsidR="00D40A85" w:rsidRDefault="00D40A85" w:rsidP="00DA126E">
      <w:pPr>
        <w:spacing w:after="0" w:line="240" w:lineRule="auto"/>
        <w:jc w:val="both"/>
        <w:rPr>
          <w:sz w:val="24"/>
          <w:szCs w:val="24"/>
        </w:rPr>
      </w:pPr>
      <w:r>
        <w:rPr>
          <w:sz w:val="24"/>
          <w:szCs w:val="24"/>
        </w:rPr>
        <w:t>A</w:t>
      </w:r>
      <w:r w:rsidR="00C214A7">
        <w:rPr>
          <w:sz w:val="24"/>
          <w:szCs w:val="24"/>
        </w:rPr>
        <w:t xml:space="preserve">AA “Ādaži” ir nozīmīgākā </w:t>
      </w:r>
      <w:proofErr w:type="spellStart"/>
      <w:r w:rsidR="00C214A7">
        <w:rPr>
          <w:sz w:val="24"/>
          <w:szCs w:val="24"/>
        </w:rPr>
        <w:t>Natura</w:t>
      </w:r>
      <w:proofErr w:type="spellEnd"/>
      <w:r w:rsidR="00C214A7">
        <w:rPr>
          <w:sz w:val="24"/>
          <w:szCs w:val="24"/>
        </w:rPr>
        <w:t> </w:t>
      </w:r>
      <w:r>
        <w:rPr>
          <w:sz w:val="24"/>
          <w:szCs w:val="24"/>
        </w:rPr>
        <w:t xml:space="preserve">2000 teritorija Latvijā biotopa 2320 Piejūras zemienes līdzenumu sausu smiltāju labvēlīga aizsardzības stāvokļa saglabāšanai, jo tajā atrodas 98,8% no biotopa aizņemtās platības valstī. Šī teritorija ir valstī vienīgā, kurā ir piemēroti apstākļi un atbilstoši traucējumi, lai biotops varētu pastāvēt. </w:t>
      </w:r>
    </w:p>
    <w:p w14:paraId="4C99F450" w14:textId="77777777" w:rsidR="00D40A85" w:rsidRDefault="00D40A85" w:rsidP="00DA126E">
      <w:pPr>
        <w:spacing w:after="0" w:line="240" w:lineRule="auto"/>
        <w:jc w:val="both"/>
        <w:rPr>
          <w:sz w:val="24"/>
          <w:szCs w:val="24"/>
        </w:rPr>
      </w:pPr>
    </w:p>
    <w:p w14:paraId="1182BDDE" w14:textId="609F808E" w:rsidR="00D249A2" w:rsidRDefault="00D249A2" w:rsidP="00DA126E">
      <w:pPr>
        <w:spacing w:after="0" w:line="240" w:lineRule="auto"/>
        <w:jc w:val="both"/>
        <w:rPr>
          <w:sz w:val="24"/>
          <w:szCs w:val="24"/>
        </w:rPr>
      </w:pPr>
      <w:r>
        <w:rPr>
          <w:sz w:val="24"/>
          <w:szCs w:val="24"/>
        </w:rPr>
        <w:t xml:space="preserve">Atbilstoši </w:t>
      </w:r>
      <w:proofErr w:type="spellStart"/>
      <w:r>
        <w:rPr>
          <w:sz w:val="24"/>
          <w:szCs w:val="24"/>
        </w:rPr>
        <w:t>Natura</w:t>
      </w:r>
      <w:proofErr w:type="spellEnd"/>
      <w:r>
        <w:rPr>
          <w:sz w:val="24"/>
          <w:szCs w:val="24"/>
        </w:rPr>
        <w:t xml:space="preserve"> 2000 standarta datu formai</w:t>
      </w:r>
      <w:r w:rsidR="004B3DB8">
        <w:rPr>
          <w:sz w:val="24"/>
          <w:szCs w:val="24"/>
        </w:rPr>
        <w:t>,</w:t>
      </w:r>
      <w:r>
        <w:rPr>
          <w:sz w:val="24"/>
          <w:szCs w:val="24"/>
        </w:rPr>
        <w:t xml:space="preserve"> teritorijā ir novērotas šādas </w:t>
      </w:r>
      <w:r w:rsidR="005B0D73">
        <w:rPr>
          <w:sz w:val="24"/>
          <w:szCs w:val="24"/>
        </w:rPr>
        <w:t xml:space="preserve">negatīvas </w:t>
      </w:r>
      <w:r>
        <w:rPr>
          <w:sz w:val="24"/>
          <w:szCs w:val="24"/>
        </w:rPr>
        <w:t xml:space="preserve">ietekmes: </w:t>
      </w:r>
    </w:p>
    <w:p w14:paraId="7D3C7730" w14:textId="3FD4B989" w:rsidR="00D249A2" w:rsidRDefault="00D249A2" w:rsidP="00D249A2">
      <w:pPr>
        <w:pStyle w:val="ListParagraph"/>
        <w:numPr>
          <w:ilvl w:val="0"/>
          <w:numId w:val="24"/>
        </w:numPr>
        <w:spacing w:after="0" w:line="240" w:lineRule="auto"/>
        <w:jc w:val="both"/>
        <w:rPr>
          <w:sz w:val="24"/>
          <w:szCs w:val="24"/>
        </w:rPr>
      </w:pPr>
      <w:r>
        <w:rPr>
          <w:sz w:val="24"/>
          <w:szCs w:val="24"/>
        </w:rPr>
        <w:t>A03.03 – pļaušanas trūkums</w:t>
      </w:r>
    </w:p>
    <w:p w14:paraId="5EDE8E37" w14:textId="25D8E881" w:rsidR="00D249A2" w:rsidRDefault="00D249A2" w:rsidP="00D249A2">
      <w:pPr>
        <w:pStyle w:val="ListParagraph"/>
        <w:numPr>
          <w:ilvl w:val="0"/>
          <w:numId w:val="24"/>
        </w:numPr>
        <w:spacing w:after="0" w:line="240" w:lineRule="auto"/>
        <w:jc w:val="both"/>
        <w:rPr>
          <w:sz w:val="24"/>
          <w:szCs w:val="24"/>
        </w:rPr>
      </w:pPr>
      <w:r>
        <w:rPr>
          <w:sz w:val="24"/>
          <w:szCs w:val="24"/>
        </w:rPr>
        <w:t>E04.02 – militārā infrastruktūra ainavā</w:t>
      </w:r>
    </w:p>
    <w:p w14:paraId="0D5C537D" w14:textId="2AE4EDD2" w:rsidR="00D249A2" w:rsidRDefault="00D249A2" w:rsidP="00D249A2">
      <w:pPr>
        <w:pStyle w:val="ListParagraph"/>
        <w:numPr>
          <w:ilvl w:val="0"/>
          <w:numId w:val="24"/>
        </w:numPr>
        <w:spacing w:after="0" w:line="240" w:lineRule="auto"/>
        <w:jc w:val="both"/>
        <w:rPr>
          <w:sz w:val="24"/>
          <w:szCs w:val="24"/>
        </w:rPr>
      </w:pPr>
      <w:r>
        <w:rPr>
          <w:sz w:val="24"/>
          <w:szCs w:val="24"/>
        </w:rPr>
        <w:t>G05</w:t>
      </w:r>
      <w:r w:rsidR="005B0D73">
        <w:rPr>
          <w:sz w:val="24"/>
          <w:szCs w:val="24"/>
        </w:rPr>
        <w:t xml:space="preserve"> – cilvēka darbības radīti traucējumi</w:t>
      </w:r>
    </w:p>
    <w:p w14:paraId="2B844F55" w14:textId="06916923" w:rsidR="005B0D73" w:rsidRDefault="005B0D73" w:rsidP="00D249A2">
      <w:pPr>
        <w:pStyle w:val="ListParagraph"/>
        <w:numPr>
          <w:ilvl w:val="0"/>
          <w:numId w:val="24"/>
        </w:numPr>
        <w:spacing w:after="0" w:line="240" w:lineRule="auto"/>
        <w:jc w:val="both"/>
        <w:rPr>
          <w:sz w:val="24"/>
          <w:szCs w:val="24"/>
        </w:rPr>
      </w:pPr>
      <w:r>
        <w:rPr>
          <w:sz w:val="24"/>
          <w:szCs w:val="24"/>
        </w:rPr>
        <w:t>J01.03 – uguns darbības trūkums</w:t>
      </w:r>
    </w:p>
    <w:p w14:paraId="137B177E" w14:textId="5C52DA95" w:rsidR="005B0D73" w:rsidRDefault="005B0D73" w:rsidP="005B0D73">
      <w:pPr>
        <w:spacing w:after="0" w:line="240" w:lineRule="auto"/>
        <w:jc w:val="both"/>
        <w:rPr>
          <w:sz w:val="24"/>
          <w:szCs w:val="24"/>
        </w:rPr>
      </w:pPr>
      <w:r>
        <w:rPr>
          <w:sz w:val="24"/>
          <w:szCs w:val="24"/>
        </w:rPr>
        <w:t xml:space="preserve">Savukārt būtiski pozitīva ietekme: </w:t>
      </w:r>
    </w:p>
    <w:p w14:paraId="71986F1A" w14:textId="10C62587" w:rsidR="005B0D73" w:rsidRDefault="005B0D73" w:rsidP="005B0D73">
      <w:pPr>
        <w:pStyle w:val="ListParagraph"/>
        <w:numPr>
          <w:ilvl w:val="0"/>
          <w:numId w:val="25"/>
        </w:numPr>
        <w:spacing w:after="0" w:line="240" w:lineRule="auto"/>
        <w:jc w:val="both"/>
        <w:rPr>
          <w:sz w:val="24"/>
          <w:szCs w:val="24"/>
        </w:rPr>
      </w:pPr>
      <w:r>
        <w:rPr>
          <w:sz w:val="24"/>
          <w:szCs w:val="24"/>
        </w:rPr>
        <w:t>G04 – militārās darbības radīti traucējumi</w:t>
      </w:r>
    </w:p>
    <w:p w14:paraId="1C9A6B6F" w14:textId="55498819" w:rsidR="005B0D73" w:rsidRDefault="005B0D73" w:rsidP="005B0D73">
      <w:pPr>
        <w:spacing w:after="0" w:line="240" w:lineRule="auto"/>
        <w:jc w:val="both"/>
        <w:rPr>
          <w:sz w:val="24"/>
          <w:szCs w:val="24"/>
        </w:rPr>
      </w:pPr>
      <w:r>
        <w:rPr>
          <w:sz w:val="24"/>
          <w:szCs w:val="24"/>
        </w:rPr>
        <w:t xml:space="preserve">Īstenojot paredzēto darbību, nav sagaidāms, ka varētu rasties jauni ietekmes faktori, jo darbība paredzēta ārpus AAA “Ādaži”. </w:t>
      </w:r>
    </w:p>
    <w:p w14:paraId="28F775EA" w14:textId="2DAAF62B" w:rsidR="005B0D73" w:rsidRDefault="005B0D73" w:rsidP="005B0D73">
      <w:pPr>
        <w:spacing w:after="0" w:line="240" w:lineRule="auto"/>
        <w:jc w:val="both"/>
        <w:rPr>
          <w:sz w:val="24"/>
          <w:szCs w:val="24"/>
        </w:rPr>
      </w:pPr>
    </w:p>
    <w:p w14:paraId="12B2ADA9" w14:textId="63AA840D" w:rsidR="005B0D73" w:rsidRDefault="005B0D73" w:rsidP="005B0D73">
      <w:pPr>
        <w:spacing w:after="0" w:line="240" w:lineRule="auto"/>
        <w:jc w:val="both"/>
        <w:rPr>
          <w:sz w:val="24"/>
          <w:szCs w:val="24"/>
        </w:rPr>
      </w:pPr>
      <w:r>
        <w:rPr>
          <w:sz w:val="24"/>
          <w:szCs w:val="24"/>
        </w:rPr>
        <w:t xml:space="preserve">Atbilstoši AAA “Ādaži” dabas aizsardzības plānam kā teritorijas apsaimniekošanas ilgtermiņa mērķi izvirzīti: </w:t>
      </w:r>
    </w:p>
    <w:p w14:paraId="7E1C234A" w14:textId="6CA2763D" w:rsidR="005B0D73" w:rsidRPr="005B0D73" w:rsidRDefault="005B0D73" w:rsidP="004B3DB8">
      <w:pPr>
        <w:spacing w:after="0" w:line="240" w:lineRule="auto"/>
        <w:ind w:right="-19"/>
        <w:jc w:val="both"/>
        <w:rPr>
          <w:sz w:val="24"/>
          <w:szCs w:val="24"/>
        </w:rPr>
      </w:pPr>
      <w:r w:rsidRPr="005B0D73">
        <w:rPr>
          <w:sz w:val="24"/>
          <w:szCs w:val="24"/>
        </w:rPr>
        <w:t>1. nesamazinās ilgstošu dabas procesu un militāro darbību mijiedarbības rezultātā</w:t>
      </w:r>
      <w:r w:rsidR="004B3DB8">
        <w:rPr>
          <w:sz w:val="24"/>
          <w:szCs w:val="24"/>
        </w:rPr>
        <w:t xml:space="preserve"> </w:t>
      </w:r>
      <w:r w:rsidRPr="005B0D73">
        <w:rPr>
          <w:sz w:val="24"/>
          <w:szCs w:val="24"/>
        </w:rPr>
        <w:t>izveidojuš</w:t>
      </w:r>
      <w:r w:rsidR="00C214A7">
        <w:rPr>
          <w:sz w:val="24"/>
          <w:szCs w:val="24"/>
        </w:rPr>
        <w:t>ās</w:t>
      </w:r>
      <w:r w:rsidRPr="005B0D73">
        <w:rPr>
          <w:sz w:val="24"/>
          <w:szCs w:val="24"/>
        </w:rPr>
        <w:t xml:space="preserve"> atklātu smiltāju, virsāju un pelēko kāpu biotopu platības ar tos</w:t>
      </w:r>
      <w:r w:rsidR="004B3DB8">
        <w:rPr>
          <w:sz w:val="24"/>
          <w:szCs w:val="24"/>
        </w:rPr>
        <w:t xml:space="preserve"> </w:t>
      </w:r>
      <w:r w:rsidRPr="005B0D73">
        <w:rPr>
          <w:sz w:val="24"/>
          <w:szCs w:val="24"/>
        </w:rPr>
        <w:t>apdzīvojošo augu un dzīvnieku sugu kopumu, saglabājas to daudzveidīga struktūra</w:t>
      </w:r>
      <w:r w:rsidR="004B3DB8">
        <w:rPr>
          <w:sz w:val="24"/>
          <w:szCs w:val="24"/>
        </w:rPr>
        <w:t xml:space="preserve"> </w:t>
      </w:r>
      <w:r w:rsidRPr="005B0D73">
        <w:rPr>
          <w:sz w:val="24"/>
          <w:szCs w:val="24"/>
        </w:rPr>
        <w:t>un to apsaimniekošanai galvenokārt tiek izmantots militāro darbību potenciāls;</w:t>
      </w:r>
    </w:p>
    <w:p w14:paraId="23F4B8DD" w14:textId="7C0E5592" w:rsidR="005B0D73" w:rsidRPr="005B0D73" w:rsidRDefault="005B0D73" w:rsidP="004B3DB8">
      <w:pPr>
        <w:spacing w:after="0" w:line="240" w:lineRule="auto"/>
        <w:ind w:right="-19"/>
        <w:jc w:val="both"/>
        <w:rPr>
          <w:sz w:val="24"/>
          <w:szCs w:val="24"/>
        </w:rPr>
      </w:pPr>
      <w:r w:rsidRPr="005B0D73">
        <w:rPr>
          <w:sz w:val="24"/>
          <w:szCs w:val="24"/>
        </w:rPr>
        <w:t xml:space="preserve">2. </w:t>
      </w:r>
      <w:r w:rsidR="00C214A7">
        <w:rPr>
          <w:sz w:val="24"/>
          <w:szCs w:val="24"/>
        </w:rPr>
        <w:t xml:space="preserve">neskarti </w:t>
      </w:r>
      <w:r w:rsidRPr="005B0D73">
        <w:rPr>
          <w:sz w:val="24"/>
          <w:szCs w:val="24"/>
        </w:rPr>
        <w:t>traucējumu jutīgie biotopi</w:t>
      </w:r>
      <w:r w:rsidR="004B3DB8">
        <w:rPr>
          <w:sz w:val="24"/>
          <w:szCs w:val="24"/>
        </w:rPr>
        <w:t xml:space="preserve">, </w:t>
      </w:r>
      <w:proofErr w:type="spellStart"/>
      <w:r w:rsidRPr="005B0D73">
        <w:rPr>
          <w:sz w:val="24"/>
          <w:szCs w:val="24"/>
        </w:rPr>
        <w:t>Mazuikas</w:t>
      </w:r>
      <w:proofErr w:type="spellEnd"/>
      <w:r w:rsidRPr="005B0D73">
        <w:rPr>
          <w:sz w:val="24"/>
          <w:szCs w:val="24"/>
        </w:rPr>
        <w:t xml:space="preserve"> ezers, purvainie meži un</w:t>
      </w:r>
      <w:r w:rsidR="004B3DB8">
        <w:rPr>
          <w:sz w:val="24"/>
          <w:szCs w:val="24"/>
        </w:rPr>
        <w:t xml:space="preserve"> m</w:t>
      </w:r>
      <w:r w:rsidRPr="005B0D73">
        <w:rPr>
          <w:sz w:val="24"/>
          <w:szCs w:val="24"/>
        </w:rPr>
        <w:t>ežainās kāpas</w:t>
      </w:r>
      <w:r w:rsidR="004B3DB8">
        <w:rPr>
          <w:sz w:val="24"/>
          <w:szCs w:val="24"/>
        </w:rPr>
        <w:t>,</w:t>
      </w:r>
      <w:r w:rsidRPr="005B0D73">
        <w:rPr>
          <w:sz w:val="24"/>
          <w:szCs w:val="24"/>
        </w:rPr>
        <w:t xml:space="preserve"> ar tos apdzīvojošām sugām tiek saglabāti bez iejaukšanās to</w:t>
      </w:r>
      <w:r w:rsidR="004B3DB8">
        <w:rPr>
          <w:sz w:val="24"/>
          <w:szCs w:val="24"/>
        </w:rPr>
        <w:t xml:space="preserve"> </w:t>
      </w:r>
      <w:r w:rsidRPr="005B0D73">
        <w:rPr>
          <w:sz w:val="24"/>
          <w:szCs w:val="24"/>
        </w:rPr>
        <w:t>dabisko procesu norisē;</w:t>
      </w:r>
    </w:p>
    <w:p w14:paraId="1F98D492" w14:textId="7E64B6A5" w:rsidR="005B0D73" w:rsidRPr="005B0D73" w:rsidRDefault="005B0D73" w:rsidP="004B3DB8">
      <w:pPr>
        <w:spacing w:after="0" w:line="240" w:lineRule="auto"/>
        <w:ind w:right="-19"/>
        <w:jc w:val="both"/>
        <w:rPr>
          <w:sz w:val="24"/>
          <w:szCs w:val="24"/>
        </w:rPr>
      </w:pPr>
      <w:r w:rsidRPr="005B0D73">
        <w:rPr>
          <w:sz w:val="24"/>
          <w:szCs w:val="24"/>
        </w:rPr>
        <w:t>3. atjaunojas meliorācijas un degšanas degradētie purvu biotopi.</w:t>
      </w:r>
    </w:p>
    <w:p w14:paraId="427F99B1" w14:textId="77777777" w:rsidR="00D249A2" w:rsidRDefault="00D249A2" w:rsidP="004B3DB8">
      <w:pPr>
        <w:spacing w:after="0" w:line="240" w:lineRule="auto"/>
        <w:jc w:val="both"/>
        <w:rPr>
          <w:sz w:val="24"/>
          <w:szCs w:val="24"/>
        </w:rPr>
      </w:pPr>
    </w:p>
    <w:p w14:paraId="3A3974BA" w14:textId="77777777" w:rsidR="00717DDF" w:rsidRDefault="00717DDF" w:rsidP="00DA126E">
      <w:pPr>
        <w:spacing w:after="0" w:line="240" w:lineRule="auto"/>
        <w:jc w:val="both"/>
        <w:rPr>
          <w:sz w:val="24"/>
          <w:szCs w:val="24"/>
        </w:rPr>
      </w:pPr>
    </w:p>
    <w:p w14:paraId="5F32A90C" w14:textId="3BD7B9DF" w:rsidR="00717DDF" w:rsidRDefault="00717DDF" w:rsidP="00DA126E">
      <w:pPr>
        <w:spacing w:after="0" w:line="240" w:lineRule="auto"/>
        <w:jc w:val="both"/>
        <w:rPr>
          <w:sz w:val="24"/>
          <w:szCs w:val="24"/>
        </w:rPr>
      </w:pPr>
      <w:r>
        <w:rPr>
          <w:sz w:val="24"/>
          <w:szCs w:val="24"/>
        </w:rPr>
        <w:t>Iete</w:t>
      </w:r>
      <w:r w:rsidR="005B0D73">
        <w:rPr>
          <w:sz w:val="24"/>
          <w:szCs w:val="24"/>
        </w:rPr>
        <w:t xml:space="preserve">kmes novērtējums uz AAA “Ādaži” </w:t>
      </w:r>
      <w:r w:rsidR="0050704C">
        <w:rPr>
          <w:sz w:val="24"/>
          <w:szCs w:val="24"/>
        </w:rPr>
        <w:t xml:space="preserve">sastopamajiem biotopiem </w:t>
      </w:r>
      <w:r>
        <w:rPr>
          <w:sz w:val="24"/>
          <w:szCs w:val="24"/>
        </w:rPr>
        <w:t>atbilstoši kritērijiem</w:t>
      </w:r>
      <w:r w:rsidR="0050704C">
        <w:rPr>
          <w:sz w:val="24"/>
          <w:szCs w:val="24"/>
        </w:rPr>
        <w:t>:</w:t>
      </w:r>
    </w:p>
    <w:tbl>
      <w:tblPr>
        <w:tblStyle w:val="TableGrid"/>
        <w:tblW w:w="8815" w:type="dxa"/>
        <w:tblLook w:val="04A0" w:firstRow="1" w:lastRow="0" w:firstColumn="1" w:lastColumn="0" w:noHBand="0" w:noVBand="1"/>
      </w:tblPr>
      <w:tblGrid>
        <w:gridCol w:w="2419"/>
        <w:gridCol w:w="3156"/>
        <w:gridCol w:w="3240"/>
      </w:tblGrid>
      <w:tr w:rsidR="00717DDF" w:rsidRPr="003878A4" w14:paraId="46E0F42E" w14:textId="77777777" w:rsidTr="0050704C">
        <w:tc>
          <w:tcPr>
            <w:tcW w:w="2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6FCD9" w14:textId="30ED6360" w:rsidR="00717DDF" w:rsidRPr="00BE0EAD" w:rsidRDefault="00717DDF" w:rsidP="0050704C">
            <w:pPr>
              <w:jc w:val="both"/>
              <w:rPr>
                <w:b/>
                <w:sz w:val="20"/>
                <w:szCs w:val="20"/>
              </w:rPr>
            </w:pPr>
            <w:r>
              <w:rPr>
                <w:b/>
                <w:sz w:val="20"/>
                <w:szCs w:val="20"/>
              </w:rPr>
              <w:t>Kritēriji</w:t>
            </w:r>
          </w:p>
        </w:tc>
        <w:tc>
          <w:tcPr>
            <w:tcW w:w="3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F0472" w14:textId="284D363B" w:rsidR="00717DDF" w:rsidRPr="00BE0EAD" w:rsidRDefault="00717DDF" w:rsidP="0050704C">
            <w:pPr>
              <w:jc w:val="both"/>
              <w:rPr>
                <w:b/>
                <w:sz w:val="20"/>
                <w:szCs w:val="20"/>
              </w:rPr>
            </w:pPr>
            <w:r>
              <w:rPr>
                <w:b/>
                <w:sz w:val="20"/>
                <w:szCs w:val="20"/>
              </w:rPr>
              <w:t>Atbilstošie indikatori</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A6DBE" w14:textId="7F0ECE2E" w:rsidR="00717DDF" w:rsidRPr="00BE0EAD" w:rsidRDefault="00717DDF" w:rsidP="0050704C">
            <w:pPr>
              <w:jc w:val="both"/>
              <w:rPr>
                <w:b/>
                <w:sz w:val="20"/>
                <w:szCs w:val="20"/>
              </w:rPr>
            </w:pPr>
            <w:r>
              <w:rPr>
                <w:b/>
                <w:sz w:val="20"/>
                <w:szCs w:val="20"/>
              </w:rPr>
              <w:t>Indikatora kvantitatīvais rādītājs vai identificēta tendence</w:t>
            </w:r>
          </w:p>
        </w:tc>
      </w:tr>
      <w:tr w:rsidR="00717DDF" w:rsidRPr="003878A4" w14:paraId="09E77FBD" w14:textId="77777777" w:rsidTr="0050704C">
        <w:tc>
          <w:tcPr>
            <w:tcW w:w="2419" w:type="dxa"/>
          </w:tcPr>
          <w:p w14:paraId="2214456D" w14:textId="4BC630FA" w:rsidR="00717DDF" w:rsidRPr="00BE0EAD" w:rsidRDefault="00E941AF" w:rsidP="0050704C">
            <w:pPr>
              <w:jc w:val="both"/>
              <w:rPr>
                <w:sz w:val="20"/>
                <w:szCs w:val="20"/>
              </w:rPr>
            </w:pPr>
            <w:r w:rsidRPr="00E941AF">
              <w:rPr>
                <w:sz w:val="20"/>
                <w:szCs w:val="20"/>
              </w:rPr>
              <w:t>Īpaši aizsargājamā biotopa vai sugas dzīvotnes platība</w:t>
            </w:r>
          </w:p>
        </w:tc>
        <w:tc>
          <w:tcPr>
            <w:tcW w:w="3156" w:type="dxa"/>
          </w:tcPr>
          <w:p w14:paraId="7A599F37" w14:textId="2E92885D" w:rsidR="00717DDF" w:rsidRPr="00230940" w:rsidRDefault="00E941AF" w:rsidP="00E941AF">
            <w:pPr>
              <w:jc w:val="both"/>
              <w:rPr>
                <w:b/>
                <w:sz w:val="20"/>
                <w:szCs w:val="20"/>
              </w:rPr>
            </w:pPr>
            <w:r>
              <w:rPr>
                <w:sz w:val="20"/>
                <w:szCs w:val="20"/>
              </w:rPr>
              <w:t>Platības izmaiņas AAA “Ādaži” teritorijā sastopamajiem biotopiem</w:t>
            </w:r>
          </w:p>
        </w:tc>
        <w:tc>
          <w:tcPr>
            <w:tcW w:w="3240" w:type="dxa"/>
          </w:tcPr>
          <w:p w14:paraId="24DC6C09" w14:textId="77777777" w:rsidR="00717DDF" w:rsidRDefault="00CF4A6C" w:rsidP="0050704C">
            <w:pPr>
              <w:jc w:val="both"/>
              <w:rPr>
                <w:sz w:val="20"/>
                <w:szCs w:val="20"/>
              </w:rPr>
            </w:pPr>
            <w:r>
              <w:rPr>
                <w:sz w:val="20"/>
                <w:szCs w:val="20"/>
              </w:rPr>
              <w:t>2130* -</w:t>
            </w:r>
            <w:r w:rsidR="00E941AF">
              <w:rPr>
                <w:sz w:val="20"/>
                <w:szCs w:val="20"/>
              </w:rPr>
              <w:t>Nemainās</w:t>
            </w:r>
          </w:p>
          <w:p w14:paraId="4E23EAD4" w14:textId="20DE7026" w:rsidR="00CF4A6C" w:rsidRDefault="00CF4A6C" w:rsidP="0050704C">
            <w:pPr>
              <w:jc w:val="both"/>
              <w:rPr>
                <w:sz w:val="20"/>
                <w:szCs w:val="20"/>
              </w:rPr>
            </w:pPr>
            <w:r>
              <w:rPr>
                <w:sz w:val="20"/>
                <w:szCs w:val="20"/>
              </w:rPr>
              <w:t>2320 – Nemainās</w:t>
            </w:r>
          </w:p>
          <w:p w14:paraId="727B93F1" w14:textId="3F7B9DC6" w:rsidR="00CF4A6C" w:rsidRPr="00F811EF" w:rsidRDefault="00CF4A6C" w:rsidP="0050704C">
            <w:pPr>
              <w:jc w:val="both"/>
              <w:rPr>
                <w:sz w:val="20"/>
                <w:szCs w:val="20"/>
              </w:rPr>
            </w:pPr>
            <w:r>
              <w:rPr>
                <w:sz w:val="20"/>
                <w:szCs w:val="20"/>
              </w:rPr>
              <w:t xml:space="preserve">Platības izmaiņas paredzētās </w:t>
            </w:r>
            <w:r>
              <w:rPr>
                <w:sz w:val="20"/>
                <w:szCs w:val="20"/>
              </w:rPr>
              <w:lastRenderedPageBreak/>
              <w:t xml:space="preserve">darbības ietvaros sagaidāmas tikai ārpus </w:t>
            </w:r>
            <w:proofErr w:type="spellStart"/>
            <w:r>
              <w:rPr>
                <w:sz w:val="20"/>
                <w:szCs w:val="20"/>
              </w:rPr>
              <w:t>Natura</w:t>
            </w:r>
            <w:proofErr w:type="spellEnd"/>
            <w:r>
              <w:rPr>
                <w:sz w:val="20"/>
                <w:szCs w:val="20"/>
              </w:rPr>
              <w:t xml:space="preserve"> 2000 teritorijas.</w:t>
            </w:r>
          </w:p>
        </w:tc>
      </w:tr>
      <w:tr w:rsidR="00CF4A6C" w:rsidRPr="003878A4" w14:paraId="2824BECD" w14:textId="77777777" w:rsidTr="0050704C">
        <w:tc>
          <w:tcPr>
            <w:tcW w:w="2419" w:type="dxa"/>
          </w:tcPr>
          <w:p w14:paraId="3225AA3E" w14:textId="2406C874" w:rsidR="00CF4A6C" w:rsidRPr="00E941AF" w:rsidRDefault="00CF4A6C" w:rsidP="0050704C">
            <w:pPr>
              <w:jc w:val="both"/>
              <w:rPr>
                <w:sz w:val="20"/>
                <w:szCs w:val="20"/>
              </w:rPr>
            </w:pPr>
            <w:r w:rsidRPr="00CF4A6C">
              <w:rPr>
                <w:sz w:val="20"/>
                <w:szCs w:val="20"/>
              </w:rPr>
              <w:lastRenderedPageBreak/>
              <w:t>Īpaši aizsargājamās sugas populācijas blīvums</w:t>
            </w:r>
          </w:p>
        </w:tc>
        <w:tc>
          <w:tcPr>
            <w:tcW w:w="3156" w:type="dxa"/>
          </w:tcPr>
          <w:p w14:paraId="6A00E250" w14:textId="68D057EC" w:rsidR="00CF4A6C" w:rsidRDefault="00CF4A6C" w:rsidP="00E941AF">
            <w:pPr>
              <w:jc w:val="both"/>
              <w:rPr>
                <w:sz w:val="20"/>
                <w:szCs w:val="20"/>
              </w:rPr>
            </w:pPr>
            <w:r w:rsidRPr="00CF4A6C">
              <w:rPr>
                <w:sz w:val="20"/>
                <w:szCs w:val="20"/>
              </w:rPr>
              <w:t>Izmaiņas populācijas blīvumā</w:t>
            </w:r>
          </w:p>
        </w:tc>
        <w:tc>
          <w:tcPr>
            <w:tcW w:w="3240" w:type="dxa"/>
          </w:tcPr>
          <w:p w14:paraId="3EF71671" w14:textId="15CF7113" w:rsidR="00CF4A6C" w:rsidRDefault="00CF4A6C" w:rsidP="0050704C">
            <w:pPr>
              <w:jc w:val="both"/>
              <w:rPr>
                <w:sz w:val="20"/>
                <w:szCs w:val="20"/>
              </w:rPr>
            </w:pPr>
            <w:r>
              <w:rPr>
                <w:sz w:val="20"/>
                <w:szCs w:val="20"/>
              </w:rPr>
              <w:t>Nav attiecināms uz šo atzinumu</w:t>
            </w:r>
          </w:p>
        </w:tc>
      </w:tr>
      <w:tr w:rsidR="00E941AF" w:rsidRPr="00E941AF" w14:paraId="3DF5004F" w14:textId="77777777" w:rsidTr="0050704C">
        <w:tc>
          <w:tcPr>
            <w:tcW w:w="2419" w:type="dxa"/>
          </w:tcPr>
          <w:p w14:paraId="08261527" w14:textId="7EEE991C" w:rsidR="00E941AF" w:rsidRPr="00E941AF" w:rsidRDefault="00E941AF" w:rsidP="00E941AF">
            <w:pPr>
              <w:jc w:val="both"/>
              <w:rPr>
                <w:sz w:val="20"/>
                <w:szCs w:val="20"/>
              </w:rPr>
            </w:pPr>
            <w:r w:rsidRPr="00E941AF">
              <w:rPr>
                <w:sz w:val="20"/>
                <w:szCs w:val="20"/>
              </w:rPr>
              <w:t>Īpaši aizsargājamā biotopa vai sugas dzīvotnes fragmentācija</w:t>
            </w:r>
          </w:p>
        </w:tc>
        <w:tc>
          <w:tcPr>
            <w:tcW w:w="3156" w:type="dxa"/>
          </w:tcPr>
          <w:p w14:paraId="38063F3A" w14:textId="250D9983" w:rsidR="00E941AF" w:rsidRPr="00E941AF" w:rsidRDefault="00CF4A6C" w:rsidP="00CF4A6C">
            <w:pPr>
              <w:jc w:val="both"/>
              <w:rPr>
                <w:sz w:val="20"/>
                <w:szCs w:val="20"/>
              </w:rPr>
            </w:pPr>
            <w:r>
              <w:rPr>
                <w:sz w:val="20"/>
                <w:szCs w:val="20"/>
              </w:rPr>
              <w:t>Fragmentācija AAA “Ādaži” teritorijā</w:t>
            </w:r>
          </w:p>
        </w:tc>
        <w:tc>
          <w:tcPr>
            <w:tcW w:w="3240" w:type="dxa"/>
          </w:tcPr>
          <w:p w14:paraId="3FF67D03" w14:textId="77777777" w:rsidR="00E941AF" w:rsidRDefault="0050704C" w:rsidP="00E941AF">
            <w:pPr>
              <w:jc w:val="both"/>
              <w:rPr>
                <w:sz w:val="20"/>
                <w:szCs w:val="20"/>
              </w:rPr>
            </w:pPr>
            <w:r>
              <w:rPr>
                <w:sz w:val="20"/>
                <w:szCs w:val="20"/>
              </w:rPr>
              <w:t>2130* - Nemainās</w:t>
            </w:r>
          </w:p>
          <w:p w14:paraId="62B4678A" w14:textId="54FA9A84" w:rsidR="0050704C" w:rsidRPr="00E941AF" w:rsidRDefault="0050704C" w:rsidP="00E941AF">
            <w:pPr>
              <w:jc w:val="both"/>
              <w:rPr>
                <w:sz w:val="20"/>
                <w:szCs w:val="20"/>
              </w:rPr>
            </w:pPr>
            <w:r>
              <w:rPr>
                <w:sz w:val="20"/>
                <w:szCs w:val="20"/>
              </w:rPr>
              <w:t>2320 - Nemainās</w:t>
            </w:r>
          </w:p>
        </w:tc>
      </w:tr>
      <w:tr w:rsidR="00CF4A6C" w:rsidRPr="00E941AF" w14:paraId="58EC53B8" w14:textId="77777777" w:rsidTr="0050704C">
        <w:tc>
          <w:tcPr>
            <w:tcW w:w="2419" w:type="dxa"/>
          </w:tcPr>
          <w:p w14:paraId="34B46BCC" w14:textId="55F7E973" w:rsidR="00CF4A6C" w:rsidRPr="00CF4A6C" w:rsidRDefault="00CF4A6C" w:rsidP="00CF4A6C">
            <w:pPr>
              <w:jc w:val="both"/>
              <w:rPr>
                <w:sz w:val="20"/>
                <w:szCs w:val="20"/>
              </w:rPr>
            </w:pPr>
            <w:r w:rsidRPr="00CF4A6C">
              <w:rPr>
                <w:sz w:val="20"/>
                <w:szCs w:val="20"/>
              </w:rPr>
              <w:t>Traucējums īpaši aizsargājamām sugām</w:t>
            </w:r>
          </w:p>
        </w:tc>
        <w:tc>
          <w:tcPr>
            <w:tcW w:w="3156" w:type="dxa"/>
          </w:tcPr>
          <w:p w14:paraId="089835AC" w14:textId="3BBBF9C1" w:rsidR="00CF4A6C" w:rsidRPr="00E941AF" w:rsidRDefault="00CF4A6C" w:rsidP="00CF4A6C">
            <w:pPr>
              <w:jc w:val="both"/>
              <w:rPr>
                <w:sz w:val="20"/>
                <w:szCs w:val="20"/>
              </w:rPr>
            </w:pPr>
          </w:p>
        </w:tc>
        <w:tc>
          <w:tcPr>
            <w:tcW w:w="3240" w:type="dxa"/>
          </w:tcPr>
          <w:p w14:paraId="524FC2AD" w14:textId="51A27B77" w:rsidR="00CF4A6C" w:rsidRPr="00E941AF" w:rsidRDefault="0050704C" w:rsidP="00CF4A6C">
            <w:pPr>
              <w:jc w:val="both"/>
              <w:rPr>
                <w:sz w:val="20"/>
                <w:szCs w:val="20"/>
              </w:rPr>
            </w:pPr>
            <w:r>
              <w:rPr>
                <w:sz w:val="20"/>
                <w:szCs w:val="20"/>
              </w:rPr>
              <w:t>Nav attiecināms uz šo atzinumu</w:t>
            </w:r>
          </w:p>
        </w:tc>
      </w:tr>
      <w:tr w:rsidR="00E941AF" w:rsidRPr="003878A4" w14:paraId="32CD37F9" w14:textId="77777777" w:rsidTr="0050704C">
        <w:tc>
          <w:tcPr>
            <w:tcW w:w="2419" w:type="dxa"/>
          </w:tcPr>
          <w:p w14:paraId="573A5740" w14:textId="4385FF78" w:rsidR="00E941AF" w:rsidRPr="00E941AF" w:rsidRDefault="00E941AF" w:rsidP="0050704C">
            <w:pPr>
              <w:jc w:val="both"/>
              <w:rPr>
                <w:sz w:val="20"/>
                <w:szCs w:val="20"/>
              </w:rPr>
            </w:pPr>
            <w:r w:rsidRPr="00E941AF">
              <w:rPr>
                <w:sz w:val="20"/>
                <w:szCs w:val="20"/>
              </w:rPr>
              <w:t>Īpaši aizsargājamā biotopa vai sugas dzīvotnes izolētība (nošķirtība) no citiem tādiem pašiem biotopiem vai sugas dzīvotnēm</w:t>
            </w:r>
          </w:p>
        </w:tc>
        <w:tc>
          <w:tcPr>
            <w:tcW w:w="3156" w:type="dxa"/>
          </w:tcPr>
          <w:p w14:paraId="7432220A" w14:textId="645444B7" w:rsidR="00E941AF" w:rsidRDefault="0050704C" w:rsidP="0050704C">
            <w:pPr>
              <w:jc w:val="both"/>
              <w:rPr>
                <w:sz w:val="20"/>
                <w:szCs w:val="20"/>
              </w:rPr>
            </w:pPr>
            <w:r>
              <w:rPr>
                <w:sz w:val="20"/>
                <w:szCs w:val="20"/>
              </w:rPr>
              <w:t>Izmaiņas AAA “Ādaži” teritorijā sastopamajiem biotopiem</w:t>
            </w:r>
          </w:p>
        </w:tc>
        <w:tc>
          <w:tcPr>
            <w:tcW w:w="3240" w:type="dxa"/>
          </w:tcPr>
          <w:p w14:paraId="64CB3D5B" w14:textId="77777777" w:rsidR="0050704C" w:rsidRDefault="0050704C" w:rsidP="0050704C">
            <w:pPr>
              <w:jc w:val="both"/>
              <w:rPr>
                <w:sz w:val="20"/>
                <w:szCs w:val="20"/>
              </w:rPr>
            </w:pPr>
            <w:r>
              <w:rPr>
                <w:sz w:val="20"/>
                <w:szCs w:val="20"/>
              </w:rPr>
              <w:t>2130* - Nemainās</w:t>
            </w:r>
          </w:p>
          <w:p w14:paraId="796036ED" w14:textId="33F13372" w:rsidR="00E941AF" w:rsidRDefault="0050704C" w:rsidP="0050704C">
            <w:pPr>
              <w:jc w:val="both"/>
              <w:rPr>
                <w:sz w:val="20"/>
                <w:szCs w:val="20"/>
              </w:rPr>
            </w:pPr>
            <w:r>
              <w:rPr>
                <w:sz w:val="20"/>
                <w:szCs w:val="20"/>
              </w:rPr>
              <w:t xml:space="preserve">2320 </w:t>
            </w:r>
            <w:r w:rsidR="00D40A85">
              <w:rPr>
                <w:sz w:val="20"/>
                <w:szCs w:val="20"/>
              </w:rPr>
              <w:t>–</w:t>
            </w:r>
            <w:r>
              <w:rPr>
                <w:sz w:val="20"/>
                <w:szCs w:val="20"/>
              </w:rPr>
              <w:t xml:space="preserve"> Nemainās</w:t>
            </w:r>
          </w:p>
          <w:p w14:paraId="4250DA23" w14:textId="14100C28" w:rsidR="00D40A85" w:rsidRDefault="00D40A85" w:rsidP="0050704C">
            <w:pPr>
              <w:jc w:val="both"/>
              <w:rPr>
                <w:sz w:val="20"/>
                <w:szCs w:val="20"/>
              </w:rPr>
            </w:pPr>
          </w:p>
        </w:tc>
      </w:tr>
      <w:tr w:rsidR="00E941AF" w:rsidRPr="003878A4" w14:paraId="739B4FC0" w14:textId="77777777" w:rsidTr="0050704C">
        <w:tc>
          <w:tcPr>
            <w:tcW w:w="2419" w:type="dxa"/>
          </w:tcPr>
          <w:p w14:paraId="1467383B" w14:textId="3C642B54" w:rsidR="00E941AF" w:rsidRPr="00E941AF" w:rsidRDefault="00E941AF" w:rsidP="00E941AF">
            <w:pPr>
              <w:jc w:val="both"/>
              <w:rPr>
                <w:sz w:val="20"/>
                <w:szCs w:val="20"/>
              </w:rPr>
            </w:pPr>
            <w:r w:rsidRPr="00E941AF">
              <w:rPr>
                <w:sz w:val="20"/>
                <w:szCs w:val="20"/>
              </w:rPr>
              <w:t>Izmaiņas īpaši aizsargājamā biotopa vai sugas dzīvotnes kvalitātē (tam raksturīgajās struktūrās un funkcijās)</w:t>
            </w:r>
          </w:p>
        </w:tc>
        <w:tc>
          <w:tcPr>
            <w:tcW w:w="3156" w:type="dxa"/>
          </w:tcPr>
          <w:p w14:paraId="56E4E502" w14:textId="5A2C1DCB" w:rsidR="00E941AF" w:rsidRDefault="0050704C" w:rsidP="0050704C">
            <w:pPr>
              <w:jc w:val="both"/>
              <w:rPr>
                <w:sz w:val="20"/>
                <w:szCs w:val="20"/>
              </w:rPr>
            </w:pPr>
            <w:r>
              <w:rPr>
                <w:sz w:val="20"/>
                <w:szCs w:val="20"/>
              </w:rPr>
              <w:t>Izmaiņas AAA “Ādaži” teritorijā sastopamajiem biotopiem</w:t>
            </w:r>
          </w:p>
        </w:tc>
        <w:tc>
          <w:tcPr>
            <w:tcW w:w="3240" w:type="dxa"/>
          </w:tcPr>
          <w:p w14:paraId="2174EAD0" w14:textId="77777777" w:rsidR="0050704C" w:rsidRDefault="0050704C" w:rsidP="0050704C">
            <w:pPr>
              <w:jc w:val="both"/>
              <w:rPr>
                <w:sz w:val="20"/>
                <w:szCs w:val="20"/>
              </w:rPr>
            </w:pPr>
            <w:r>
              <w:rPr>
                <w:sz w:val="20"/>
                <w:szCs w:val="20"/>
              </w:rPr>
              <w:t>2130* - Nemainās</w:t>
            </w:r>
          </w:p>
          <w:p w14:paraId="263252B2" w14:textId="3EA024F8" w:rsidR="00F3582C" w:rsidRDefault="0050704C" w:rsidP="0050704C">
            <w:pPr>
              <w:jc w:val="both"/>
              <w:rPr>
                <w:sz w:val="20"/>
                <w:szCs w:val="20"/>
              </w:rPr>
            </w:pPr>
            <w:r>
              <w:rPr>
                <w:sz w:val="20"/>
                <w:szCs w:val="20"/>
              </w:rPr>
              <w:t>2320 - Nemainās</w:t>
            </w:r>
          </w:p>
          <w:p w14:paraId="20B701AE" w14:textId="0D968F4B" w:rsidR="00E941AF" w:rsidRPr="00F3582C" w:rsidRDefault="00F3582C" w:rsidP="00F3582C">
            <w:pPr>
              <w:rPr>
                <w:sz w:val="20"/>
                <w:szCs w:val="20"/>
              </w:rPr>
            </w:pPr>
            <w:r>
              <w:rPr>
                <w:sz w:val="20"/>
                <w:szCs w:val="20"/>
              </w:rPr>
              <w:t>Paredzētās darbības vietā esošo biotopu platību iznīcināšana samazinās AAA “Ādaži” pieguļošajās teritorijās esošo biotopu poligonu izmērus, tādējādi atlikušie biotopa poligoni daudz vairāk būs pakļauti ārējām ietekmēm – uz tiem palielināsies izmantošanas slodze, veidosies tā saucamais “malas efekts”.</w:t>
            </w:r>
          </w:p>
        </w:tc>
      </w:tr>
      <w:tr w:rsidR="00E941AF" w:rsidRPr="003878A4" w14:paraId="08277716" w14:textId="77777777" w:rsidTr="0050704C">
        <w:tc>
          <w:tcPr>
            <w:tcW w:w="2419" w:type="dxa"/>
          </w:tcPr>
          <w:p w14:paraId="0C1C3D66" w14:textId="5DCB6DB6" w:rsidR="00E941AF" w:rsidRPr="00E941AF" w:rsidRDefault="00E941AF" w:rsidP="0050704C">
            <w:pPr>
              <w:jc w:val="both"/>
              <w:rPr>
                <w:sz w:val="20"/>
                <w:szCs w:val="20"/>
              </w:rPr>
            </w:pPr>
            <w:r w:rsidRPr="00E941AF">
              <w:rPr>
                <w:sz w:val="20"/>
                <w:szCs w:val="20"/>
              </w:rPr>
              <w:t>Izmaiņas likumsakarībās un mijiedarbībās, kuras nosaka teritorijas struktūru un funkcijas</w:t>
            </w:r>
          </w:p>
        </w:tc>
        <w:tc>
          <w:tcPr>
            <w:tcW w:w="3156" w:type="dxa"/>
          </w:tcPr>
          <w:p w14:paraId="326C32F2" w14:textId="4B902A38" w:rsidR="00E941AF" w:rsidRDefault="0050704C" w:rsidP="0050704C">
            <w:pPr>
              <w:jc w:val="both"/>
              <w:rPr>
                <w:sz w:val="20"/>
                <w:szCs w:val="20"/>
              </w:rPr>
            </w:pPr>
            <w:r>
              <w:rPr>
                <w:sz w:val="20"/>
                <w:szCs w:val="20"/>
              </w:rPr>
              <w:t>Izmaiņas AAA “Ādaži” teritorijā sastopamajiem biotopiem</w:t>
            </w:r>
          </w:p>
        </w:tc>
        <w:tc>
          <w:tcPr>
            <w:tcW w:w="3240" w:type="dxa"/>
          </w:tcPr>
          <w:p w14:paraId="5DA79E98" w14:textId="77777777" w:rsidR="0050704C" w:rsidRDefault="0050704C" w:rsidP="0050704C">
            <w:pPr>
              <w:jc w:val="both"/>
              <w:rPr>
                <w:sz w:val="20"/>
                <w:szCs w:val="20"/>
              </w:rPr>
            </w:pPr>
            <w:r>
              <w:rPr>
                <w:sz w:val="20"/>
                <w:szCs w:val="20"/>
              </w:rPr>
              <w:t>2130* - Nemainās</w:t>
            </w:r>
          </w:p>
          <w:p w14:paraId="791DFE0C" w14:textId="422ACE47" w:rsidR="00E941AF" w:rsidRDefault="0050704C" w:rsidP="0050704C">
            <w:pPr>
              <w:jc w:val="both"/>
              <w:rPr>
                <w:sz w:val="20"/>
                <w:szCs w:val="20"/>
              </w:rPr>
            </w:pPr>
            <w:r>
              <w:rPr>
                <w:sz w:val="20"/>
                <w:szCs w:val="20"/>
              </w:rPr>
              <w:t xml:space="preserve">2320 </w:t>
            </w:r>
            <w:r w:rsidR="001842A5">
              <w:rPr>
                <w:sz w:val="20"/>
                <w:szCs w:val="20"/>
              </w:rPr>
              <w:t>–</w:t>
            </w:r>
            <w:r>
              <w:rPr>
                <w:sz w:val="20"/>
                <w:szCs w:val="20"/>
              </w:rPr>
              <w:t xml:space="preserve"> Nemainās</w:t>
            </w:r>
          </w:p>
          <w:p w14:paraId="7BEB2CED" w14:textId="037A23D1" w:rsidR="001842A5" w:rsidRDefault="001842A5" w:rsidP="0050704C">
            <w:pPr>
              <w:jc w:val="both"/>
              <w:rPr>
                <w:sz w:val="20"/>
                <w:szCs w:val="20"/>
              </w:rPr>
            </w:pPr>
          </w:p>
        </w:tc>
      </w:tr>
    </w:tbl>
    <w:p w14:paraId="7F441446" w14:textId="0AD3A8B3" w:rsidR="00717DDF" w:rsidRDefault="00717DDF" w:rsidP="00DA126E">
      <w:pPr>
        <w:spacing w:after="0" w:line="240" w:lineRule="auto"/>
        <w:jc w:val="both"/>
        <w:rPr>
          <w:sz w:val="24"/>
          <w:szCs w:val="24"/>
        </w:rPr>
      </w:pPr>
    </w:p>
    <w:p w14:paraId="76114603" w14:textId="1BDA7391" w:rsidR="00717DDF" w:rsidRDefault="00D249A2" w:rsidP="00DA126E">
      <w:pPr>
        <w:spacing w:after="0" w:line="240" w:lineRule="auto"/>
        <w:jc w:val="both"/>
        <w:rPr>
          <w:sz w:val="24"/>
          <w:szCs w:val="24"/>
        </w:rPr>
      </w:pPr>
      <w:r>
        <w:rPr>
          <w:sz w:val="24"/>
          <w:szCs w:val="24"/>
        </w:rPr>
        <w:t xml:space="preserve">Kumulatīvo ietekmju </w:t>
      </w:r>
      <w:r w:rsidR="005B0D73">
        <w:rPr>
          <w:sz w:val="24"/>
          <w:szCs w:val="24"/>
        </w:rPr>
        <w:t>identificēšana un apraksts</w:t>
      </w:r>
    </w:p>
    <w:tbl>
      <w:tblPr>
        <w:tblStyle w:val="TableGrid"/>
        <w:tblW w:w="0" w:type="auto"/>
        <w:tblLook w:val="04A0" w:firstRow="1" w:lastRow="0" w:firstColumn="1" w:lastColumn="0" w:noHBand="0" w:noVBand="1"/>
      </w:tblPr>
      <w:tblGrid>
        <w:gridCol w:w="4530"/>
        <w:gridCol w:w="4531"/>
      </w:tblGrid>
      <w:tr w:rsidR="005B0D73" w:rsidRPr="005B0D73" w14:paraId="7F27A53F" w14:textId="77777777" w:rsidTr="005B0D73">
        <w:tc>
          <w:tcPr>
            <w:tcW w:w="4530" w:type="dxa"/>
            <w:shd w:val="clear" w:color="auto" w:fill="D9D9D9" w:themeFill="background1" w:themeFillShade="D9"/>
          </w:tcPr>
          <w:p w14:paraId="56E1D339" w14:textId="780AC567" w:rsidR="005B0D73" w:rsidRPr="005B0D73" w:rsidRDefault="005B0D73" w:rsidP="00DA126E">
            <w:pPr>
              <w:jc w:val="both"/>
              <w:rPr>
                <w:b/>
                <w:sz w:val="20"/>
                <w:szCs w:val="20"/>
              </w:rPr>
            </w:pPr>
            <w:r w:rsidRPr="005B0D73">
              <w:rPr>
                <w:b/>
                <w:sz w:val="20"/>
                <w:szCs w:val="20"/>
              </w:rPr>
              <w:t>Novērtējuma soļi</w:t>
            </w:r>
          </w:p>
        </w:tc>
        <w:tc>
          <w:tcPr>
            <w:tcW w:w="4531" w:type="dxa"/>
            <w:shd w:val="clear" w:color="auto" w:fill="D9D9D9" w:themeFill="background1" w:themeFillShade="D9"/>
          </w:tcPr>
          <w:p w14:paraId="307121BA" w14:textId="34801B43" w:rsidR="005B0D73" w:rsidRPr="005B0D73" w:rsidRDefault="005B0D73" w:rsidP="00DA126E">
            <w:pPr>
              <w:jc w:val="both"/>
              <w:rPr>
                <w:b/>
                <w:sz w:val="20"/>
                <w:szCs w:val="20"/>
              </w:rPr>
            </w:pPr>
            <w:r w:rsidRPr="005B0D73">
              <w:rPr>
                <w:b/>
                <w:sz w:val="20"/>
                <w:szCs w:val="20"/>
              </w:rPr>
              <w:t>Īstenojamā darbība</w:t>
            </w:r>
          </w:p>
        </w:tc>
      </w:tr>
      <w:tr w:rsidR="005B0D73" w:rsidRPr="005B0D73" w14:paraId="29BFF517" w14:textId="77777777" w:rsidTr="005B0D73">
        <w:tc>
          <w:tcPr>
            <w:tcW w:w="4530" w:type="dxa"/>
          </w:tcPr>
          <w:p w14:paraId="2EFB696F" w14:textId="7B453063" w:rsidR="005B0D73" w:rsidRPr="005B0D73" w:rsidRDefault="005B0D73" w:rsidP="00DA126E">
            <w:pPr>
              <w:jc w:val="both"/>
              <w:rPr>
                <w:sz w:val="20"/>
                <w:szCs w:val="20"/>
              </w:rPr>
            </w:pPr>
            <w:r>
              <w:rPr>
                <w:sz w:val="20"/>
                <w:szCs w:val="20"/>
              </w:rPr>
              <w:t>Visu to plānu un projektu identificēšana, kuri varētu savstarpēji mijiedarboties</w:t>
            </w:r>
          </w:p>
        </w:tc>
        <w:tc>
          <w:tcPr>
            <w:tcW w:w="4531" w:type="dxa"/>
          </w:tcPr>
          <w:p w14:paraId="1C11E838" w14:textId="77777777" w:rsidR="005B0D73" w:rsidRDefault="00D40A85" w:rsidP="00DA126E">
            <w:pPr>
              <w:jc w:val="both"/>
              <w:rPr>
                <w:sz w:val="20"/>
                <w:szCs w:val="20"/>
              </w:rPr>
            </w:pPr>
            <w:r>
              <w:rPr>
                <w:sz w:val="20"/>
                <w:szCs w:val="20"/>
              </w:rPr>
              <w:t xml:space="preserve">Jāatzīmē, ka tieši blakus smilts atradnei “Asni” atrodas vēl viena daļējā izstrādes stadijā esoša smilts atradne “Autiņi” (šīs atradnes platība – 7,15 ha). </w:t>
            </w:r>
          </w:p>
          <w:p w14:paraId="7E08916D" w14:textId="103DD961" w:rsidR="001842A5" w:rsidRPr="005B0D73" w:rsidRDefault="001842A5" w:rsidP="00DA126E">
            <w:pPr>
              <w:jc w:val="both"/>
              <w:rPr>
                <w:sz w:val="20"/>
                <w:szCs w:val="20"/>
              </w:rPr>
            </w:pPr>
            <w:r>
              <w:rPr>
                <w:sz w:val="20"/>
                <w:szCs w:val="20"/>
              </w:rPr>
              <w:t>Militārās darbības intensitātes palielināšanās AAA “Ādaži” teritorijā.</w:t>
            </w:r>
          </w:p>
        </w:tc>
      </w:tr>
      <w:tr w:rsidR="005B0D73" w:rsidRPr="005B0D73" w14:paraId="38871C80" w14:textId="77777777" w:rsidTr="005B0D73">
        <w:tc>
          <w:tcPr>
            <w:tcW w:w="4530" w:type="dxa"/>
          </w:tcPr>
          <w:p w14:paraId="442A3BD0" w14:textId="13D309AE" w:rsidR="005B0D73" w:rsidRPr="005B0D73" w:rsidRDefault="005B0D73" w:rsidP="00DA126E">
            <w:pPr>
              <w:jc w:val="both"/>
              <w:rPr>
                <w:sz w:val="20"/>
                <w:szCs w:val="20"/>
              </w:rPr>
            </w:pPr>
            <w:r>
              <w:rPr>
                <w:sz w:val="20"/>
                <w:szCs w:val="20"/>
              </w:rPr>
              <w:t>Ietekmes identificēšana</w:t>
            </w:r>
          </w:p>
        </w:tc>
        <w:tc>
          <w:tcPr>
            <w:tcW w:w="4531" w:type="dxa"/>
          </w:tcPr>
          <w:p w14:paraId="234566D7" w14:textId="74FB683D" w:rsidR="005B0D73" w:rsidRPr="005B0D73" w:rsidRDefault="001842A5" w:rsidP="00DA126E">
            <w:pPr>
              <w:jc w:val="both"/>
              <w:rPr>
                <w:sz w:val="20"/>
                <w:szCs w:val="20"/>
              </w:rPr>
            </w:pPr>
            <w:r>
              <w:rPr>
                <w:sz w:val="20"/>
                <w:szCs w:val="20"/>
              </w:rPr>
              <w:t xml:space="preserve">Abas smilts atradnes kopumā radīs lokāla mēroga biotopu platību zaudējumus AAA “Ādaži” tuvākajā apkārtnē, kas veido vienotu un plašu biotopu kompleksu. </w:t>
            </w:r>
          </w:p>
        </w:tc>
      </w:tr>
      <w:tr w:rsidR="005B0D73" w:rsidRPr="005B0D73" w14:paraId="16858201" w14:textId="77777777" w:rsidTr="005B0D73">
        <w:tc>
          <w:tcPr>
            <w:tcW w:w="4530" w:type="dxa"/>
          </w:tcPr>
          <w:p w14:paraId="325D1E89" w14:textId="442A41C6" w:rsidR="005B0D73" w:rsidRPr="005B0D73" w:rsidRDefault="005B0D73" w:rsidP="00DA126E">
            <w:pPr>
              <w:jc w:val="both"/>
              <w:rPr>
                <w:sz w:val="20"/>
                <w:szCs w:val="20"/>
              </w:rPr>
            </w:pPr>
            <w:r>
              <w:rPr>
                <w:sz w:val="20"/>
                <w:szCs w:val="20"/>
              </w:rPr>
              <w:t>Novērtējuma robežu noteikšana</w:t>
            </w:r>
          </w:p>
        </w:tc>
        <w:tc>
          <w:tcPr>
            <w:tcW w:w="4531" w:type="dxa"/>
          </w:tcPr>
          <w:p w14:paraId="396944E9" w14:textId="13D240F4" w:rsidR="005B0D73" w:rsidRPr="005B0D73" w:rsidRDefault="001842A5" w:rsidP="001842A5">
            <w:pPr>
              <w:jc w:val="both"/>
              <w:rPr>
                <w:sz w:val="20"/>
                <w:szCs w:val="20"/>
              </w:rPr>
            </w:pPr>
            <w:r>
              <w:rPr>
                <w:sz w:val="20"/>
                <w:szCs w:val="20"/>
              </w:rPr>
              <w:t>Telpiskās kumulatīvā efekta robežas aptver abas smilts atradnes – “Asni” un “Autiņi”.</w:t>
            </w:r>
          </w:p>
        </w:tc>
      </w:tr>
      <w:tr w:rsidR="005B0D73" w:rsidRPr="005B0D73" w14:paraId="4DF93FC6" w14:textId="77777777" w:rsidTr="005B0D73">
        <w:tc>
          <w:tcPr>
            <w:tcW w:w="4530" w:type="dxa"/>
          </w:tcPr>
          <w:p w14:paraId="1AD90E4C" w14:textId="5D329250" w:rsidR="005B0D73" w:rsidRPr="005B0D73" w:rsidRDefault="005B0D73" w:rsidP="00DA126E">
            <w:pPr>
              <w:jc w:val="both"/>
              <w:rPr>
                <w:sz w:val="20"/>
                <w:szCs w:val="20"/>
              </w:rPr>
            </w:pPr>
            <w:r>
              <w:rPr>
                <w:sz w:val="20"/>
                <w:szCs w:val="20"/>
              </w:rPr>
              <w:t>Kumulācijas ceļu identificēšana</w:t>
            </w:r>
          </w:p>
        </w:tc>
        <w:tc>
          <w:tcPr>
            <w:tcW w:w="4531" w:type="dxa"/>
          </w:tcPr>
          <w:p w14:paraId="14063A5A" w14:textId="619CBB73" w:rsidR="005B0D73" w:rsidRPr="005B0D73" w:rsidRDefault="001842A5" w:rsidP="00DA126E">
            <w:pPr>
              <w:jc w:val="both"/>
              <w:rPr>
                <w:sz w:val="20"/>
                <w:szCs w:val="20"/>
              </w:rPr>
            </w:pPr>
            <w:r>
              <w:rPr>
                <w:sz w:val="20"/>
                <w:szCs w:val="20"/>
              </w:rPr>
              <w:t xml:space="preserve">Nav </w:t>
            </w:r>
          </w:p>
        </w:tc>
      </w:tr>
    </w:tbl>
    <w:p w14:paraId="0F12204D" w14:textId="38746C28" w:rsidR="00701772" w:rsidRPr="005D75C2" w:rsidRDefault="00701772" w:rsidP="00DA126E">
      <w:pPr>
        <w:spacing w:after="0" w:line="240" w:lineRule="auto"/>
        <w:jc w:val="both"/>
        <w:rPr>
          <w:sz w:val="24"/>
          <w:szCs w:val="24"/>
        </w:rPr>
      </w:pPr>
    </w:p>
    <w:p w14:paraId="4EA68F3F" w14:textId="77777777" w:rsidR="004635FC" w:rsidRDefault="004635FC" w:rsidP="004C0E6D">
      <w:pPr>
        <w:spacing w:after="0" w:line="240" w:lineRule="auto"/>
        <w:jc w:val="both"/>
        <w:rPr>
          <w:sz w:val="24"/>
          <w:szCs w:val="24"/>
          <w:highlight w:val="yellow"/>
        </w:rPr>
      </w:pPr>
    </w:p>
    <w:p w14:paraId="53274BBA" w14:textId="3E6FD1E6" w:rsidR="00FD0E64" w:rsidRDefault="009D5DD7" w:rsidP="004C0E6D">
      <w:pPr>
        <w:spacing w:after="0" w:line="240" w:lineRule="auto"/>
        <w:jc w:val="both"/>
        <w:rPr>
          <w:sz w:val="24"/>
          <w:szCs w:val="24"/>
        </w:rPr>
      </w:pPr>
      <w:r w:rsidRPr="005D75C2">
        <w:rPr>
          <w:b/>
          <w:sz w:val="24"/>
          <w:szCs w:val="24"/>
        </w:rPr>
        <w:t xml:space="preserve">Secinājumi </w:t>
      </w:r>
      <w:r w:rsidR="00007B7F" w:rsidRPr="005D75C2">
        <w:rPr>
          <w:b/>
          <w:sz w:val="24"/>
          <w:szCs w:val="24"/>
        </w:rPr>
        <w:t>un rekomendācijas</w:t>
      </w:r>
      <w:r w:rsidRPr="005D75C2">
        <w:rPr>
          <w:sz w:val="24"/>
          <w:szCs w:val="24"/>
        </w:rPr>
        <w:t>:</w:t>
      </w:r>
    </w:p>
    <w:p w14:paraId="62D44642" w14:textId="147A004D" w:rsidR="001370D4" w:rsidRDefault="00F3582C" w:rsidP="00F3582C">
      <w:pPr>
        <w:pStyle w:val="ListParagraph"/>
        <w:numPr>
          <w:ilvl w:val="0"/>
          <w:numId w:val="27"/>
        </w:numPr>
        <w:spacing w:after="0" w:line="240" w:lineRule="auto"/>
        <w:jc w:val="both"/>
        <w:rPr>
          <w:sz w:val="24"/>
          <w:szCs w:val="24"/>
        </w:rPr>
      </w:pPr>
      <w:r>
        <w:rPr>
          <w:sz w:val="24"/>
          <w:szCs w:val="24"/>
        </w:rPr>
        <w:t>Īstenojot paredzēto darbību “Smilts ieguve smilts atradnē “Asni” nekustamajos īpašumos “Ūdenskrātuve “Asni”’ un “Ādažu novada meži” Ādažu pagastā sagaidāma vērā ņemama nelabvēlīga ietekme uz Eiropas Savienības un Latvijas īpaši aizsargājamiem biotopiem</w:t>
      </w:r>
      <w:r w:rsidR="004B3DB8">
        <w:rPr>
          <w:sz w:val="24"/>
          <w:szCs w:val="24"/>
        </w:rPr>
        <w:t xml:space="preserve"> kopumā</w:t>
      </w:r>
      <w:r>
        <w:rPr>
          <w:sz w:val="24"/>
          <w:szCs w:val="24"/>
        </w:rPr>
        <w:t xml:space="preserve">, jo tiks zaudētas biotopu platības: </w:t>
      </w:r>
    </w:p>
    <w:p w14:paraId="723B30BF" w14:textId="74BA43D4" w:rsidR="00F3582C" w:rsidRDefault="00F3582C" w:rsidP="00F3582C">
      <w:pPr>
        <w:pStyle w:val="ListParagraph"/>
        <w:numPr>
          <w:ilvl w:val="1"/>
          <w:numId w:val="27"/>
        </w:numPr>
        <w:spacing w:after="0" w:line="240" w:lineRule="auto"/>
        <w:jc w:val="both"/>
        <w:rPr>
          <w:sz w:val="24"/>
          <w:szCs w:val="24"/>
        </w:rPr>
      </w:pPr>
      <w:r>
        <w:rPr>
          <w:sz w:val="24"/>
          <w:szCs w:val="24"/>
        </w:rPr>
        <w:lastRenderedPageBreak/>
        <w:t>2130* Ar lakstaugiem klātas pelēkās kāpas – 24,97 ha</w:t>
      </w:r>
      <w:r w:rsidR="00E044AF">
        <w:rPr>
          <w:sz w:val="24"/>
          <w:szCs w:val="24"/>
        </w:rPr>
        <w:t>, kas veido 1,19% no valstī sastopamās biotopa platības</w:t>
      </w:r>
      <w:r w:rsidR="004B3DB8">
        <w:rPr>
          <w:sz w:val="24"/>
          <w:szCs w:val="24"/>
        </w:rPr>
        <w:t xml:space="preserve"> (vērā ņemama nelabvēlīga ietekme)</w:t>
      </w:r>
      <w:r>
        <w:rPr>
          <w:sz w:val="24"/>
          <w:szCs w:val="24"/>
        </w:rPr>
        <w:t>;</w:t>
      </w:r>
    </w:p>
    <w:p w14:paraId="3908705A" w14:textId="72DD602C" w:rsidR="00F3582C" w:rsidRDefault="00F3582C" w:rsidP="00F3582C">
      <w:pPr>
        <w:pStyle w:val="ListParagraph"/>
        <w:numPr>
          <w:ilvl w:val="1"/>
          <w:numId w:val="27"/>
        </w:numPr>
        <w:spacing w:after="0" w:line="240" w:lineRule="auto"/>
        <w:jc w:val="both"/>
        <w:rPr>
          <w:sz w:val="24"/>
          <w:szCs w:val="24"/>
        </w:rPr>
      </w:pPr>
      <w:r>
        <w:rPr>
          <w:sz w:val="24"/>
          <w:szCs w:val="24"/>
        </w:rPr>
        <w:t xml:space="preserve">2320 Piejūras zemienes smiltāju līdzenumu sausi virsāji </w:t>
      </w:r>
      <w:r w:rsidR="00E044AF">
        <w:rPr>
          <w:sz w:val="24"/>
          <w:szCs w:val="24"/>
        </w:rPr>
        <w:t>– 5,18  ha, kas veido 0,22% no valstī sastopamās biotopa platības</w:t>
      </w:r>
      <w:r w:rsidR="004B3DB8">
        <w:rPr>
          <w:sz w:val="24"/>
          <w:szCs w:val="24"/>
        </w:rPr>
        <w:t xml:space="preserve"> (neliela nelabvēlīga ietekme)</w:t>
      </w:r>
      <w:r w:rsidR="00E044AF">
        <w:rPr>
          <w:sz w:val="24"/>
          <w:szCs w:val="24"/>
        </w:rPr>
        <w:t xml:space="preserve">. </w:t>
      </w:r>
    </w:p>
    <w:p w14:paraId="769E63F5" w14:textId="77777777" w:rsidR="00D569B1" w:rsidRDefault="00D569B1" w:rsidP="00D569B1">
      <w:pPr>
        <w:pStyle w:val="ListParagraph"/>
        <w:spacing w:after="0" w:line="240" w:lineRule="auto"/>
        <w:ind w:left="1440"/>
        <w:jc w:val="both"/>
        <w:rPr>
          <w:sz w:val="24"/>
          <w:szCs w:val="24"/>
        </w:rPr>
      </w:pPr>
    </w:p>
    <w:p w14:paraId="7A0E9452" w14:textId="0C822DDD" w:rsidR="00E044AF" w:rsidRDefault="00E044AF" w:rsidP="00E044AF">
      <w:pPr>
        <w:pStyle w:val="ListParagraph"/>
        <w:numPr>
          <w:ilvl w:val="0"/>
          <w:numId w:val="27"/>
        </w:numPr>
        <w:spacing w:after="0" w:line="240" w:lineRule="auto"/>
        <w:jc w:val="both"/>
        <w:rPr>
          <w:sz w:val="24"/>
          <w:szCs w:val="24"/>
        </w:rPr>
      </w:pPr>
      <w:r>
        <w:rPr>
          <w:sz w:val="24"/>
          <w:szCs w:val="24"/>
        </w:rPr>
        <w:t xml:space="preserve">Tā kā smilts ieguves rezultātā tehnoloģiski tiek iznīcināts gan esošais reljefs, gan izrakti un izvesti </w:t>
      </w:r>
      <w:proofErr w:type="spellStart"/>
      <w:r>
        <w:rPr>
          <w:sz w:val="24"/>
          <w:szCs w:val="24"/>
        </w:rPr>
        <w:t>eolie</w:t>
      </w:r>
      <w:proofErr w:type="spellEnd"/>
      <w:r>
        <w:rPr>
          <w:sz w:val="24"/>
          <w:szCs w:val="24"/>
        </w:rPr>
        <w:t xml:space="preserve"> nogulumi (smilts), tad biotopa atjaunošanās pēc darbības pabeigšanas nav iespējama. Jāatzīmē, ka smilts atradnes “Asni” teritorija AAA “Ādaži” dabas aizsardzības plāna ietvaros tika izvirzīta kā iespējamā AAA “Ādaži” paplašināšanas teritorija, jo tā veido vienotu kāpu un smiltāju biotopu kompleksu ar jau esošo AAA “Ādaži” teritoriju. Pēc paredzētās darbības īstenošanas, smilts atradnes “Asni” teritorija vairs nebūs piemērota izvirzītajai AAA “Ādaži” paplašināšanai. </w:t>
      </w:r>
    </w:p>
    <w:p w14:paraId="79262F07" w14:textId="77777777" w:rsidR="00D569B1" w:rsidRDefault="00D569B1" w:rsidP="00D569B1">
      <w:pPr>
        <w:pStyle w:val="ListParagraph"/>
        <w:spacing w:after="0" w:line="240" w:lineRule="auto"/>
        <w:jc w:val="both"/>
        <w:rPr>
          <w:sz w:val="24"/>
          <w:szCs w:val="24"/>
        </w:rPr>
      </w:pPr>
    </w:p>
    <w:p w14:paraId="0447D635" w14:textId="3FC43DC5" w:rsidR="00E044AF" w:rsidRDefault="00E044AF" w:rsidP="00E044AF">
      <w:pPr>
        <w:pStyle w:val="ListParagraph"/>
        <w:numPr>
          <w:ilvl w:val="0"/>
          <w:numId w:val="27"/>
        </w:numPr>
        <w:spacing w:after="0" w:line="240" w:lineRule="auto"/>
        <w:jc w:val="both"/>
        <w:rPr>
          <w:sz w:val="24"/>
          <w:szCs w:val="24"/>
        </w:rPr>
      </w:pPr>
      <w:r>
        <w:rPr>
          <w:sz w:val="24"/>
          <w:szCs w:val="24"/>
        </w:rPr>
        <w:t>Kaut gan smilts atradne “Asni” atrodas aptuveni 200 m attālumā no AAA “Ādaži”</w:t>
      </w:r>
      <w:r w:rsidR="00B22D70">
        <w:rPr>
          <w:sz w:val="24"/>
          <w:szCs w:val="24"/>
        </w:rPr>
        <w:t xml:space="preserve">, nav sagaidāma būtiska ietekme uz AAA “Ādaži” teritorijā esošajiem biotopiem, jo paredzētās darbības ietekme ir lokāla tikai paredzētās darbības vietā. Tā neietekmēs AAA “Ādaži” teritorijā esošo biotopu apsaimniekošanu un aizsardzību. </w:t>
      </w:r>
    </w:p>
    <w:p w14:paraId="66827705" w14:textId="77777777" w:rsidR="00D569B1" w:rsidRDefault="00D569B1" w:rsidP="00D569B1">
      <w:pPr>
        <w:pStyle w:val="ListParagraph"/>
        <w:spacing w:after="0" w:line="240" w:lineRule="auto"/>
        <w:jc w:val="both"/>
        <w:rPr>
          <w:sz w:val="24"/>
          <w:szCs w:val="24"/>
        </w:rPr>
      </w:pPr>
    </w:p>
    <w:p w14:paraId="37EEEF6E" w14:textId="14DC8D38" w:rsidR="006F4927" w:rsidRDefault="006F4927" w:rsidP="006F4927">
      <w:pPr>
        <w:pStyle w:val="ListParagraph"/>
        <w:numPr>
          <w:ilvl w:val="0"/>
          <w:numId w:val="27"/>
        </w:numPr>
        <w:spacing w:after="0" w:line="240" w:lineRule="auto"/>
        <w:jc w:val="both"/>
        <w:rPr>
          <w:sz w:val="24"/>
          <w:szCs w:val="24"/>
        </w:rPr>
      </w:pPr>
      <w:r>
        <w:rPr>
          <w:sz w:val="24"/>
          <w:szCs w:val="24"/>
        </w:rPr>
        <w:t>Ja paredzētā darbība tiek veikta plānotajā apmērā 41,94 ha platībā, iznīcinot biotopus šajā atzinumā aprēķinātajās platībās, tad v</w:t>
      </w:r>
      <w:r w:rsidR="00B22D70">
        <w:rPr>
          <w:sz w:val="24"/>
          <w:szCs w:val="24"/>
        </w:rPr>
        <w:t xml:space="preserve">iens no vērā ņemamas nelabvēlīgas ietekmes uz aizsargājamiem biotopiem kompensēšanas pasākumiem būtu veikt nepieciešamos apsaimniekošanas pasākumus ārpus smilts atradnes “Asni” esošajos biotopos 2130* Ar lakstaugiem klātas pelēkās kāpas un 2320 Piejūras zemienes smiltāju līdzenumu sausi virsāji zemes vienībā ar kadastra apzīmējumu </w:t>
      </w:r>
      <w:r w:rsidR="00D569B1" w:rsidRPr="00D569B1">
        <w:rPr>
          <w:sz w:val="24"/>
          <w:szCs w:val="24"/>
        </w:rPr>
        <w:t>80440060089</w:t>
      </w:r>
      <w:r w:rsidR="00D569B1">
        <w:rPr>
          <w:sz w:val="24"/>
          <w:szCs w:val="24"/>
        </w:rPr>
        <w:t xml:space="preserve"> 30,87 ha</w:t>
      </w:r>
      <w:r>
        <w:rPr>
          <w:sz w:val="24"/>
          <w:szCs w:val="24"/>
        </w:rPr>
        <w:t>.</w:t>
      </w:r>
      <w:r w:rsidR="00D569B1">
        <w:rPr>
          <w:sz w:val="24"/>
          <w:szCs w:val="24"/>
        </w:rPr>
        <w:t xml:space="preserve"> </w:t>
      </w:r>
      <w:r w:rsidR="00B22D70">
        <w:rPr>
          <w:sz w:val="24"/>
          <w:szCs w:val="24"/>
        </w:rPr>
        <w:t xml:space="preserve"> Veicamie apsaimniekošanas pasākumi</w:t>
      </w:r>
      <w:r w:rsidR="00D569B1">
        <w:rPr>
          <w:sz w:val="24"/>
          <w:szCs w:val="24"/>
        </w:rPr>
        <w:t xml:space="preserve"> 30,87 ha  </w:t>
      </w:r>
      <w:r w:rsidR="00B22D70">
        <w:rPr>
          <w:sz w:val="24"/>
          <w:szCs w:val="24"/>
        </w:rPr>
        <w:t xml:space="preserve"> – koku un krūmu izciršana, virsāju dedzināšana vai pļaušana pēc </w:t>
      </w:r>
      <w:r>
        <w:rPr>
          <w:sz w:val="24"/>
          <w:szCs w:val="24"/>
        </w:rPr>
        <w:t xml:space="preserve">koku un krūmu </w:t>
      </w:r>
      <w:r w:rsidR="00B22D70">
        <w:rPr>
          <w:sz w:val="24"/>
          <w:szCs w:val="24"/>
        </w:rPr>
        <w:t>nociršanas</w:t>
      </w:r>
      <w:r>
        <w:rPr>
          <w:sz w:val="24"/>
          <w:szCs w:val="24"/>
        </w:rPr>
        <w:t xml:space="preserve"> virsāju biotopa teritorijā</w:t>
      </w:r>
      <w:r w:rsidR="00B22D70">
        <w:rPr>
          <w:sz w:val="24"/>
          <w:szCs w:val="24"/>
        </w:rPr>
        <w:t>.</w:t>
      </w:r>
      <w:r w:rsidR="00D569B1">
        <w:rPr>
          <w:sz w:val="24"/>
          <w:szCs w:val="24"/>
        </w:rPr>
        <w:t xml:space="preserve"> Darbu veikšanas norise un tehniskās prasības saskaņojamas ar sertif</w:t>
      </w:r>
      <w:r>
        <w:rPr>
          <w:sz w:val="24"/>
          <w:szCs w:val="24"/>
        </w:rPr>
        <w:t>icētu sugu un biotopu ekspertu.</w:t>
      </w:r>
    </w:p>
    <w:p w14:paraId="01BC6C02" w14:textId="77777777" w:rsidR="006F4927" w:rsidRPr="006F4927" w:rsidRDefault="006F4927" w:rsidP="006F4927">
      <w:pPr>
        <w:pStyle w:val="ListParagraph"/>
        <w:rPr>
          <w:sz w:val="24"/>
          <w:szCs w:val="24"/>
        </w:rPr>
      </w:pPr>
    </w:p>
    <w:p w14:paraId="201F9FF8" w14:textId="1E30515C" w:rsidR="006F4927" w:rsidRDefault="006F4927" w:rsidP="006F4927">
      <w:pPr>
        <w:pStyle w:val="ListParagraph"/>
        <w:numPr>
          <w:ilvl w:val="0"/>
          <w:numId w:val="27"/>
        </w:numPr>
        <w:spacing w:after="0" w:line="240" w:lineRule="auto"/>
        <w:jc w:val="both"/>
        <w:rPr>
          <w:sz w:val="24"/>
          <w:szCs w:val="24"/>
        </w:rPr>
      </w:pPr>
      <w:r>
        <w:rPr>
          <w:sz w:val="24"/>
          <w:szCs w:val="24"/>
        </w:rPr>
        <w:t xml:space="preserve">Kā iespējamās alternatīvas paredzētajai darbībai smilts ieguvei visā smilts atradnes “Asni” platībā, izvirzāmas šādas: </w:t>
      </w:r>
    </w:p>
    <w:p w14:paraId="083CEA91" w14:textId="77777777" w:rsidR="006F4927" w:rsidRPr="006F4927" w:rsidRDefault="006F4927" w:rsidP="006F4927">
      <w:pPr>
        <w:pStyle w:val="ListParagraph"/>
        <w:rPr>
          <w:sz w:val="24"/>
          <w:szCs w:val="24"/>
        </w:rPr>
      </w:pPr>
    </w:p>
    <w:p w14:paraId="67099D62" w14:textId="3FD3BCA7" w:rsidR="006F4927" w:rsidRDefault="006F4927" w:rsidP="006F4927">
      <w:pPr>
        <w:pStyle w:val="ListParagraph"/>
        <w:numPr>
          <w:ilvl w:val="1"/>
          <w:numId w:val="27"/>
        </w:numPr>
        <w:spacing w:after="0" w:line="240" w:lineRule="auto"/>
        <w:jc w:val="both"/>
        <w:rPr>
          <w:sz w:val="24"/>
          <w:szCs w:val="24"/>
        </w:rPr>
      </w:pPr>
      <w:r>
        <w:rPr>
          <w:sz w:val="24"/>
          <w:szCs w:val="24"/>
        </w:rPr>
        <w:t>Samazināt smilts ieguvei plānoto platību un ieguvi veikt tikai daļā no teritorijas, pēc iespējas, izslēdzot no aktīvās ieguves zonas, kurās atrodas īpaši aizsargājamie biotopi, tādējādi samazinātos arī iznīcinātās biotopu platības.</w:t>
      </w:r>
    </w:p>
    <w:p w14:paraId="38F936B3" w14:textId="7AE21EB9" w:rsidR="006F4927" w:rsidRPr="006F4927" w:rsidRDefault="006F4927" w:rsidP="006F4927">
      <w:pPr>
        <w:pStyle w:val="ListParagraph"/>
        <w:numPr>
          <w:ilvl w:val="1"/>
          <w:numId w:val="27"/>
        </w:numPr>
        <w:spacing w:after="0" w:line="240" w:lineRule="auto"/>
        <w:jc w:val="both"/>
        <w:rPr>
          <w:sz w:val="24"/>
          <w:szCs w:val="24"/>
        </w:rPr>
      </w:pPr>
      <w:r>
        <w:rPr>
          <w:sz w:val="24"/>
          <w:szCs w:val="24"/>
        </w:rPr>
        <w:t xml:space="preserve">Smilts ieguvi teritorijā neveikt, tādējādi biotopi varētu turpināt pastāvēšanu. </w:t>
      </w:r>
    </w:p>
    <w:p w14:paraId="21818350" w14:textId="3F467F27" w:rsidR="006F4927" w:rsidRDefault="006F4927" w:rsidP="006F4927">
      <w:pPr>
        <w:spacing w:after="0" w:line="240" w:lineRule="auto"/>
        <w:jc w:val="both"/>
        <w:rPr>
          <w:sz w:val="24"/>
          <w:szCs w:val="24"/>
        </w:rPr>
      </w:pPr>
    </w:p>
    <w:p w14:paraId="632483A3" w14:textId="7E39002C" w:rsidR="00277571" w:rsidRPr="00FF6B84" w:rsidRDefault="00277571" w:rsidP="00FF6B84">
      <w:pPr>
        <w:spacing w:after="0" w:line="240" w:lineRule="auto"/>
        <w:jc w:val="both"/>
        <w:rPr>
          <w:sz w:val="24"/>
          <w:szCs w:val="24"/>
        </w:rPr>
      </w:pPr>
    </w:p>
    <w:p w14:paraId="0ADADDFC" w14:textId="77777777" w:rsidR="004736C9" w:rsidRDefault="0033327E" w:rsidP="004C0E6D">
      <w:pPr>
        <w:spacing w:after="0" w:line="240" w:lineRule="auto"/>
        <w:jc w:val="both"/>
        <w:rPr>
          <w:sz w:val="24"/>
          <w:szCs w:val="24"/>
        </w:rPr>
      </w:pPr>
      <w:r w:rsidRPr="005D75C2">
        <w:rPr>
          <w:b/>
          <w:sz w:val="24"/>
          <w:szCs w:val="24"/>
        </w:rPr>
        <w:t>Izmantotā literatūra</w:t>
      </w:r>
      <w:r w:rsidRPr="005D75C2">
        <w:rPr>
          <w:sz w:val="24"/>
          <w:szCs w:val="24"/>
        </w:rPr>
        <w:t xml:space="preserve">: </w:t>
      </w:r>
    </w:p>
    <w:p w14:paraId="0982B0E4" w14:textId="77777777" w:rsidR="00CE6B37" w:rsidRPr="00506E1A" w:rsidRDefault="00506E1A" w:rsidP="00506E1A">
      <w:pPr>
        <w:pStyle w:val="ListParagraph"/>
        <w:spacing w:after="0" w:line="240" w:lineRule="auto"/>
        <w:ind w:left="0"/>
        <w:jc w:val="both"/>
        <w:rPr>
          <w:sz w:val="24"/>
          <w:szCs w:val="24"/>
        </w:rPr>
      </w:pPr>
      <w:r>
        <w:rPr>
          <w:sz w:val="24"/>
          <w:szCs w:val="24"/>
        </w:rPr>
        <w:t>1. </w:t>
      </w:r>
      <w:r w:rsidR="00CE6B37" w:rsidRPr="00506E1A">
        <w:rPr>
          <w:sz w:val="24"/>
          <w:szCs w:val="24"/>
        </w:rPr>
        <w:t>Eiropas Savienības aizsargājamie biotopi Latvijā. Noteikšanas rokasgrāmata. 2.papildināts izdevums (2013) A.Auniņa red., Rīga, Latvijas Dabas fonds, Vides aizsardzības un reģionālās attīstības ministrija, 320 lpp.</w:t>
      </w:r>
    </w:p>
    <w:p w14:paraId="06097876" w14:textId="6B1582A1" w:rsidR="00F3582C" w:rsidRDefault="00506E1A" w:rsidP="00506E1A">
      <w:pPr>
        <w:pStyle w:val="ListParagraph"/>
        <w:spacing w:after="0" w:line="240" w:lineRule="auto"/>
        <w:ind w:left="0"/>
        <w:jc w:val="both"/>
        <w:rPr>
          <w:sz w:val="24"/>
          <w:szCs w:val="24"/>
        </w:rPr>
      </w:pPr>
      <w:r w:rsidRPr="00506E1A">
        <w:rPr>
          <w:sz w:val="24"/>
          <w:szCs w:val="24"/>
        </w:rPr>
        <w:t>2. </w:t>
      </w:r>
      <w:r w:rsidR="00F3582C">
        <w:rPr>
          <w:sz w:val="24"/>
          <w:szCs w:val="24"/>
        </w:rPr>
        <w:t>AAA “Ādaži” dabas aizsardzības plāns 2015.-2025.</w:t>
      </w:r>
      <w:r w:rsidR="006F4927">
        <w:rPr>
          <w:sz w:val="24"/>
          <w:szCs w:val="24"/>
        </w:rPr>
        <w:t> </w:t>
      </w:r>
      <w:r w:rsidR="00F3582C">
        <w:rPr>
          <w:sz w:val="24"/>
          <w:szCs w:val="24"/>
        </w:rPr>
        <w:t>gadam.</w:t>
      </w:r>
      <w:r w:rsidR="00F3582C" w:rsidRPr="00F3582C">
        <w:t xml:space="preserve"> </w:t>
      </w:r>
      <w:hyperlink r:id="rId10" w:history="1">
        <w:r w:rsidR="00F3582C" w:rsidRPr="005E3320">
          <w:rPr>
            <w:rStyle w:val="Hyperlink"/>
            <w:sz w:val="24"/>
            <w:szCs w:val="24"/>
          </w:rPr>
          <w:t>https://www.daba.gov.lv/lv/adazi</w:t>
        </w:r>
      </w:hyperlink>
      <w:r w:rsidR="00F3582C">
        <w:rPr>
          <w:sz w:val="24"/>
          <w:szCs w:val="24"/>
        </w:rPr>
        <w:t xml:space="preserve"> </w:t>
      </w:r>
    </w:p>
    <w:p w14:paraId="1E7A62D6" w14:textId="77777777" w:rsidR="009D5DD7" w:rsidRPr="005D75C2" w:rsidRDefault="007F4A94" w:rsidP="004C0E6D">
      <w:pPr>
        <w:spacing w:after="0" w:line="240" w:lineRule="auto"/>
        <w:jc w:val="both"/>
        <w:rPr>
          <w:sz w:val="24"/>
          <w:szCs w:val="24"/>
        </w:rPr>
      </w:pPr>
      <w:r>
        <w:rPr>
          <w:sz w:val="24"/>
          <w:szCs w:val="24"/>
        </w:rPr>
        <w:t>3</w:t>
      </w:r>
      <w:r w:rsidR="00CE6B37" w:rsidRPr="005D75C2">
        <w:rPr>
          <w:sz w:val="24"/>
          <w:szCs w:val="24"/>
        </w:rPr>
        <w:t>.</w:t>
      </w:r>
      <w:r w:rsidR="00CD11FC" w:rsidRPr="005D75C2">
        <w:rPr>
          <w:sz w:val="24"/>
          <w:szCs w:val="24"/>
        </w:rPr>
        <w:t xml:space="preserve"> Dabas aizsardzības datu pārvaldes sistēma OZOLS, </w:t>
      </w:r>
      <w:hyperlink r:id="rId11" w:history="1">
        <w:r w:rsidR="00E1344E" w:rsidRPr="007652E0">
          <w:rPr>
            <w:rStyle w:val="Hyperlink"/>
            <w:sz w:val="24"/>
            <w:szCs w:val="24"/>
          </w:rPr>
          <w:t>http://ozols.daba.gov.lv/pub/</w:t>
        </w:r>
      </w:hyperlink>
      <w:r w:rsidR="00E1344E">
        <w:rPr>
          <w:sz w:val="24"/>
          <w:szCs w:val="24"/>
        </w:rPr>
        <w:t xml:space="preserve"> </w:t>
      </w:r>
      <w:r w:rsidR="00CD11FC" w:rsidRPr="005D75C2">
        <w:rPr>
          <w:sz w:val="24"/>
          <w:szCs w:val="24"/>
        </w:rPr>
        <w:t xml:space="preserve"> </w:t>
      </w:r>
      <w:r w:rsidR="000673D0" w:rsidRPr="005D75C2">
        <w:rPr>
          <w:sz w:val="24"/>
          <w:szCs w:val="24"/>
        </w:rPr>
        <w:t>.</w:t>
      </w:r>
    </w:p>
    <w:p w14:paraId="582E6CEE" w14:textId="77777777" w:rsidR="00CD5777" w:rsidRDefault="007F4A94" w:rsidP="004C0E6D">
      <w:pPr>
        <w:spacing w:after="0" w:line="240" w:lineRule="auto"/>
        <w:jc w:val="both"/>
        <w:rPr>
          <w:sz w:val="24"/>
          <w:szCs w:val="24"/>
        </w:rPr>
      </w:pPr>
      <w:r>
        <w:rPr>
          <w:sz w:val="24"/>
          <w:szCs w:val="24"/>
        </w:rPr>
        <w:lastRenderedPageBreak/>
        <w:t>4</w:t>
      </w:r>
      <w:r w:rsidR="00CD11FC" w:rsidRPr="005D75C2">
        <w:rPr>
          <w:sz w:val="24"/>
          <w:szCs w:val="24"/>
        </w:rPr>
        <w:t>. MK 30.09.2010. noteikumi Nr.925 „Sugu un biotopu aizsardzības jomas ekspertu atzinuma saturs un tajā ietvertās prasības”</w:t>
      </w:r>
      <w:r w:rsidR="000673D0" w:rsidRPr="005D75C2">
        <w:rPr>
          <w:sz w:val="24"/>
          <w:szCs w:val="24"/>
        </w:rPr>
        <w:t>.</w:t>
      </w:r>
    </w:p>
    <w:p w14:paraId="0815C15A" w14:textId="77777777" w:rsidR="002F7216" w:rsidRDefault="002F7216" w:rsidP="002F7216">
      <w:pPr>
        <w:spacing w:after="0" w:line="240" w:lineRule="auto"/>
        <w:jc w:val="both"/>
        <w:rPr>
          <w:sz w:val="24"/>
          <w:szCs w:val="24"/>
        </w:rPr>
      </w:pPr>
      <w:r>
        <w:rPr>
          <w:sz w:val="24"/>
          <w:szCs w:val="24"/>
        </w:rPr>
        <w:t>5. </w:t>
      </w:r>
      <w:r w:rsidRPr="002F7216">
        <w:rPr>
          <w:sz w:val="24"/>
          <w:szCs w:val="24"/>
        </w:rPr>
        <w:t>Vadlīnijas sugu un biotopu aizsardzības jomas sertifi</w:t>
      </w:r>
      <w:r>
        <w:rPr>
          <w:sz w:val="24"/>
          <w:szCs w:val="24"/>
        </w:rPr>
        <w:t xml:space="preserve">cētu ekspertu sniegto atzinumu </w:t>
      </w:r>
      <w:r w:rsidRPr="002F7216">
        <w:rPr>
          <w:sz w:val="24"/>
          <w:szCs w:val="24"/>
        </w:rPr>
        <w:t>satura kvalitātes uzlabošanai sākotnējā izvērtējuma</w:t>
      </w:r>
      <w:r>
        <w:rPr>
          <w:sz w:val="24"/>
          <w:szCs w:val="24"/>
        </w:rPr>
        <w:t xml:space="preserve">, ietekmes uz vidi novērtējuma vai </w:t>
      </w:r>
      <w:r w:rsidRPr="002F7216">
        <w:rPr>
          <w:sz w:val="24"/>
          <w:szCs w:val="24"/>
        </w:rPr>
        <w:t xml:space="preserve">ietekmes uz </w:t>
      </w:r>
      <w:proofErr w:type="spellStart"/>
      <w:r w:rsidRPr="002F7216">
        <w:rPr>
          <w:sz w:val="24"/>
          <w:szCs w:val="24"/>
        </w:rPr>
        <w:t>Natura</w:t>
      </w:r>
      <w:proofErr w:type="spellEnd"/>
      <w:r w:rsidRPr="002F7216">
        <w:rPr>
          <w:sz w:val="24"/>
          <w:szCs w:val="24"/>
        </w:rPr>
        <w:t xml:space="preserve"> 2000 teritoriju novērtējuma ietvaros</w:t>
      </w:r>
      <w:r>
        <w:rPr>
          <w:sz w:val="24"/>
          <w:szCs w:val="24"/>
        </w:rPr>
        <w:t xml:space="preserve">. Sigulda, Dabas aizsardzības pārvalde </w:t>
      </w:r>
    </w:p>
    <w:p w14:paraId="3DC9BE92" w14:textId="1C11DA3C" w:rsidR="00F3582C" w:rsidRPr="00F3582C" w:rsidRDefault="00F3582C" w:rsidP="00703FEB">
      <w:pPr>
        <w:spacing w:after="0" w:line="240" w:lineRule="auto"/>
        <w:jc w:val="both"/>
        <w:rPr>
          <w:sz w:val="24"/>
          <w:szCs w:val="24"/>
        </w:rPr>
      </w:pPr>
      <w:r w:rsidRPr="00F3582C">
        <w:rPr>
          <w:sz w:val="24"/>
          <w:szCs w:val="24"/>
        </w:rPr>
        <w:t xml:space="preserve">https://www.daba.gov.lv/upload/File/DOC_MON/Vadlin_eksp_atzinumi.pdf </w:t>
      </w:r>
    </w:p>
    <w:p w14:paraId="4EDC5402" w14:textId="5DC0E509" w:rsidR="00F3582C" w:rsidRDefault="00F3582C" w:rsidP="00703FEB">
      <w:pPr>
        <w:spacing w:after="0" w:line="240" w:lineRule="auto"/>
        <w:jc w:val="both"/>
        <w:rPr>
          <w:sz w:val="24"/>
          <w:szCs w:val="24"/>
        </w:rPr>
      </w:pPr>
      <w:r>
        <w:rPr>
          <w:sz w:val="24"/>
          <w:szCs w:val="24"/>
        </w:rPr>
        <w:t xml:space="preserve">6. </w:t>
      </w:r>
      <w:proofErr w:type="spellStart"/>
      <w:r>
        <w:rPr>
          <w:sz w:val="24"/>
          <w:szCs w:val="24"/>
        </w:rPr>
        <w:t>Natura</w:t>
      </w:r>
      <w:proofErr w:type="spellEnd"/>
      <w:r>
        <w:rPr>
          <w:sz w:val="24"/>
          <w:szCs w:val="24"/>
        </w:rPr>
        <w:t xml:space="preserve"> 2000 teritoriju datu bāze </w:t>
      </w:r>
      <w:hyperlink r:id="rId12" w:history="1">
        <w:r w:rsidRPr="005E3320">
          <w:rPr>
            <w:rStyle w:val="Hyperlink"/>
            <w:sz w:val="24"/>
            <w:szCs w:val="24"/>
          </w:rPr>
          <w:t>https://natura2000.eea.europa.eu/Natura2000/SDF.aspx?site=LV0600800</w:t>
        </w:r>
      </w:hyperlink>
      <w:r>
        <w:rPr>
          <w:sz w:val="24"/>
          <w:szCs w:val="24"/>
        </w:rPr>
        <w:t xml:space="preserve"> </w:t>
      </w:r>
    </w:p>
    <w:p w14:paraId="467987F1" w14:textId="77777777" w:rsidR="00E1344E" w:rsidRDefault="00E1344E" w:rsidP="00E1344E">
      <w:pPr>
        <w:spacing w:after="0" w:line="240" w:lineRule="auto"/>
        <w:rPr>
          <w:sz w:val="24"/>
          <w:szCs w:val="24"/>
        </w:rPr>
      </w:pPr>
    </w:p>
    <w:p w14:paraId="3F610FBA" w14:textId="77777777" w:rsidR="00CD11FC" w:rsidRPr="005D75C2" w:rsidRDefault="00CD11FC" w:rsidP="004C0E6D">
      <w:pPr>
        <w:spacing w:after="0" w:line="240" w:lineRule="auto"/>
        <w:jc w:val="both"/>
        <w:rPr>
          <w:b/>
          <w:sz w:val="24"/>
          <w:szCs w:val="24"/>
        </w:rPr>
      </w:pPr>
    </w:p>
    <w:p w14:paraId="09A530FC" w14:textId="77777777" w:rsidR="007E56E9" w:rsidRDefault="004C0E6D" w:rsidP="002F7216">
      <w:pPr>
        <w:spacing w:after="0" w:line="240" w:lineRule="auto"/>
        <w:jc w:val="both"/>
        <w:rPr>
          <w:sz w:val="24"/>
          <w:szCs w:val="24"/>
        </w:rPr>
      </w:pPr>
      <w:r w:rsidRPr="005D75C2">
        <w:rPr>
          <w:b/>
          <w:sz w:val="24"/>
          <w:szCs w:val="24"/>
        </w:rPr>
        <w:t>Pielikumi</w:t>
      </w:r>
      <w:r w:rsidR="007E56E9">
        <w:rPr>
          <w:sz w:val="24"/>
          <w:szCs w:val="24"/>
        </w:rPr>
        <w:t>:</w:t>
      </w:r>
    </w:p>
    <w:p w14:paraId="506C2BA5" w14:textId="7089D3DB" w:rsidR="007E56E9" w:rsidRPr="001842A5" w:rsidRDefault="001842A5" w:rsidP="001842A5">
      <w:pPr>
        <w:pStyle w:val="ListParagraph"/>
        <w:numPr>
          <w:ilvl w:val="0"/>
          <w:numId w:val="26"/>
        </w:numPr>
        <w:spacing w:after="0" w:line="240" w:lineRule="auto"/>
        <w:jc w:val="both"/>
        <w:rPr>
          <w:sz w:val="24"/>
          <w:szCs w:val="24"/>
        </w:rPr>
      </w:pPr>
      <w:r w:rsidRPr="001842A5">
        <w:rPr>
          <w:sz w:val="24"/>
          <w:szCs w:val="24"/>
        </w:rPr>
        <w:t>Paredzētās darbības vietas karte</w:t>
      </w:r>
      <w:r w:rsidR="001370D4" w:rsidRPr="001842A5">
        <w:rPr>
          <w:sz w:val="24"/>
          <w:szCs w:val="24"/>
        </w:rPr>
        <w:t xml:space="preserve"> dabas datu sistēmas OZOLS uz 1 </w:t>
      </w:r>
      <w:r>
        <w:rPr>
          <w:sz w:val="24"/>
          <w:szCs w:val="24"/>
        </w:rPr>
        <w:t>lp</w:t>
      </w:r>
      <w:r w:rsidR="001370D4" w:rsidRPr="001842A5">
        <w:rPr>
          <w:sz w:val="24"/>
          <w:szCs w:val="24"/>
        </w:rPr>
        <w:t>.</w:t>
      </w:r>
    </w:p>
    <w:p w14:paraId="5BEC654B" w14:textId="72ECA2A4" w:rsidR="001842A5" w:rsidRPr="001842A5" w:rsidRDefault="001842A5" w:rsidP="001842A5">
      <w:pPr>
        <w:pStyle w:val="ListParagraph"/>
        <w:numPr>
          <w:ilvl w:val="0"/>
          <w:numId w:val="26"/>
        </w:numPr>
        <w:spacing w:after="0" w:line="240" w:lineRule="auto"/>
        <w:jc w:val="both"/>
        <w:rPr>
          <w:sz w:val="24"/>
          <w:szCs w:val="24"/>
        </w:rPr>
      </w:pPr>
      <w:r>
        <w:rPr>
          <w:sz w:val="24"/>
          <w:szCs w:val="24"/>
        </w:rPr>
        <w:t>Biotopa novērtēšanas anketas uz 4 lp.</w:t>
      </w:r>
    </w:p>
    <w:p w14:paraId="60D33E05" w14:textId="77777777" w:rsidR="00AB0680" w:rsidRPr="005D75C2" w:rsidRDefault="00AB0680" w:rsidP="00AB0680">
      <w:pPr>
        <w:spacing w:after="0" w:line="240" w:lineRule="auto"/>
        <w:jc w:val="both"/>
        <w:rPr>
          <w:sz w:val="24"/>
          <w:szCs w:val="24"/>
        </w:rPr>
      </w:pPr>
    </w:p>
    <w:p w14:paraId="22FF20EE" w14:textId="6BF8F4BB" w:rsidR="004C0E6D" w:rsidRDefault="004C0E6D" w:rsidP="004C0E6D">
      <w:pPr>
        <w:spacing w:after="0" w:line="240" w:lineRule="auto"/>
        <w:jc w:val="both"/>
        <w:rPr>
          <w:sz w:val="24"/>
          <w:szCs w:val="24"/>
        </w:rPr>
      </w:pPr>
      <w:r w:rsidRPr="005D75C2">
        <w:rPr>
          <w:b/>
          <w:sz w:val="24"/>
          <w:szCs w:val="24"/>
        </w:rPr>
        <w:t>Kopējais atzinuma lapu skaits</w:t>
      </w:r>
      <w:r w:rsidRPr="005D75C2">
        <w:rPr>
          <w:sz w:val="24"/>
          <w:szCs w:val="24"/>
        </w:rPr>
        <w:t xml:space="preserve">: </w:t>
      </w:r>
      <w:r w:rsidR="006F4927">
        <w:rPr>
          <w:sz w:val="24"/>
          <w:szCs w:val="24"/>
        </w:rPr>
        <w:t>(kopā ar pielikumiem) 14</w:t>
      </w:r>
      <w:r w:rsidR="001B7A59" w:rsidRPr="009A3516">
        <w:rPr>
          <w:sz w:val="24"/>
          <w:szCs w:val="24"/>
        </w:rPr>
        <w:t xml:space="preserve"> </w:t>
      </w:r>
      <w:r w:rsidR="00B365B4" w:rsidRPr="009A3516">
        <w:rPr>
          <w:sz w:val="24"/>
          <w:szCs w:val="24"/>
        </w:rPr>
        <w:t>lap</w:t>
      </w:r>
      <w:r w:rsidR="00CD14C4" w:rsidRPr="009A3516">
        <w:rPr>
          <w:sz w:val="24"/>
          <w:szCs w:val="24"/>
        </w:rPr>
        <w:t>as</w:t>
      </w:r>
      <w:r w:rsidR="006F4927">
        <w:rPr>
          <w:sz w:val="24"/>
          <w:szCs w:val="24"/>
        </w:rPr>
        <w:t>.</w:t>
      </w:r>
    </w:p>
    <w:p w14:paraId="53C30190" w14:textId="7EF612DC" w:rsidR="001370D4" w:rsidRDefault="001370D4" w:rsidP="004C0E6D">
      <w:pPr>
        <w:spacing w:after="0" w:line="240" w:lineRule="auto"/>
        <w:jc w:val="both"/>
        <w:rPr>
          <w:sz w:val="24"/>
          <w:szCs w:val="24"/>
        </w:rPr>
      </w:pPr>
    </w:p>
    <w:p w14:paraId="413E7CCE" w14:textId="77777777" w:rsidR="001370D4" w:rsidRDefault="001370D4" w:rsidP="004C0E6D">
      <w:pPr>
        <w:spacing w:after="0" w:line="240" w:lineRule="auto"/>
        <w:jc w:val="both"/>
        <w:rPr>
          <w:sz w:val="24"/>
          <w:szCs w:val="24"/>
        </w:rPr>
      </w:pPr>
    </w:p>
    <w:p w14:paraId="607CA7D8" w14:textId="77777777" w:rsidR="00007B7F" w:rsidRDefault="00007B7F" w:rsidP="00007B7F">
      <w:pPr>
        <w:spacing w:after="0" w:line="240" w:lineRule="auto"/>
        <w:jc w:val="both"/>
        <w:rPr>
          <w:sz w:val="24"/>
          <w:szCs w:val="24"/>
        </w:rPr>
      </w:pPr>
      <w:r w:rsidRPr="005D75C2">
        <w:rPr>
          <w:b/>
          <w:sz w:val="24"/>
          <w:szCs w:val="24"/>
        </w:rPr>
        <w:t>Sertificēta sugu un biotopu aizsardzības jomas ekspert</w:t>
      </w:r>
      <w:r w:rsidR="00311B76">
        <w:rPr>
          <w:b/>
          <w:sz w:val="24"/>
          <w:szCs w:val="24"/>
        </w:rPr>
        <w:t xml:space="preserve">e: </w:t>
      </w:r>
      <w:r w:rsidRPr="005D75C2">
        <w:rPr>
          <w:sz w:val="24"/>
          <w:szCs w:val="24"/>
        </w:rPr>
        <w:t xml:space="preserve">Sindra Elksne, sertifikāts Nr.120, izdots 28.07.2014., derīgs līdz </w:t>
      </w:r>
      <w:r w:rsidR="00C60AFB">
        <w:rPr>
          <w:sz w:val="24"/>
          <w:szCs w:val="24"/>
        </w:rPr>
        <w:t>03</w:t>
      </w:r>
      <w:r w:rsidRPr="005D75C2">
        <w:rPr>
          <w:sz w:val="24"/>
          <w:szCs w:val="24"/>
        </w:rPr>
        <w:t>.0</w:t>
      </w:r>
      <w:r w:rsidR="00C60AFB">
        <w:rPr>
          <w:sz w:val="24"/>
          <w:szCs w:val="24"/>
        </w:rPr>
        <w:t>8</w:t>
      </w:r>
      <w:r w:rsidRPr="005D75C2">
        <w:rPr>
          <w:sz w:val="24"/>
          <w:szCs w:val="24"/>
        </w:rPr>
        <w:t>.20</w:t>
      </w:r>
      <w:r w:rsidR="00C60AFB">
        <w:rPr>
          <w:sz w:val="24"/>
          <w:szCs w:val="24"/>
        </w:rPr>
        <w:t>22</w:t>
      </w:r>
      <w:r w:rsidRPr="005D75C2">
        <w:rPr>
          <w:sz w:val="24"/>
          <w:szCs w:val="24"/>
        </w:rPr>
        <w:t>., izsniegts par biotopu grupām: meži un virsāji, zālāji, purvi, jūras piekraste.</w:t>
      </w:r>
    </w:p>
    <w:p w14:paraId="29400507" w14:textId="77777777" w:rsidR="00F748E4" w:rsidRDefault="00F748E4" w:rsidP="00007B7F">
      <w:pPr>
        <w:spacing w:after="0" w:line="240" w:lineRule="auto"/>
        <w:jc w:val="both"/>
        <w:rPr>
          <w:sz w:val="24"/>
          <w:szCs w:val="24"/>
        </w:rPr>
      </w:pPr>
    </w:p>
    <w:p w14:paraId="180DA52D" w14:textId="77777777" w:rsidR="00C60AFB" w:rsidRDefault="00C60AFB" w:rsidP="004C0E6D">
      <w:pPr>
        <w:spacing w:after="0" w:line="240" w:lineRule="auto"/>
        <w:jc w:val="both"/>
        <w:rPr>
          <w:sz w:val="24"/>
          <w:szCs w:val="24"/>
        </w:rPr>
      </w:pPr>
    </w:p>
    <w:p w14:paraId="5E867BB3" w14:textId="77777777" w:rsidR="00C60AFB" w:rsidRPr="005D75C2" w:rsidRDefault="00C60AFB" w:rsidP="004C0E6D">
      <w:pPr>
        <w:spacing w:after="0" w:line="240" w:lineRule="auto"/>
        <w:jc w:val="both"/>
        <w:rPr>
          <w:sz w:val="24"/>
          <w:szCs w:val="24"/>
        </w:rPr>
      </w:pPr>
    </w:p>
    <w:p w14:paraId="68445F63" w14:textId="52FB74CE" w:rsidR="004C0E6D" w:rsidRDefault="00ED0B3D">
      <w:pPr>
        <w:rPr>
          <w:sz w:val="20"/>
        </w:rPr>
      </w:pPr>
      <w:r w:rsidRPr="00C73371">
        <w:rPr>
          <w:sz w:val="20"/>
        </w:rPr>
        <w:t>ŠIS DOKUMENTS IR ELEKTRONISKI PARAKSTĪTS AR DROŠU ELEKTRONISKO PARAKSTU</w:t>
      </w:r>
    </w:p>
    <w:p w14:paraId="00F3210C" w14:textId="77777777" w:rsidR="00711F68" w:rsidRDefault="00711F68">
      <w:pPr>
        <w:rPr>
          <w:sz w:val="20"/>
        </w:rPr>
      </w:pPr>
    </w:p>
    <w:p w14:paraId="1A643456" w14:textId="77777777" w:rsidR="00711F68" w:rsidRPr="00711F68" w:rsidRDefault="00711F68" w:rsidP="00711F68">
      <w:pPr>
        <w:rPr>
          <w:sz w:val="24"/>
          <w:szCs w:val="24"/>
        </w:rPr>
      </w:pPr>
      <w:r w:rsidRPr="00711F68">
        <w:rPr>
          <w:sz w:val="24"/>
          <w:szCs w:val="24"/>
        </w:rPr>
        <w:t>SINDRA ELKSNE</w:t>
      </w:r>
    </w:p>
    <w:p w14:paraId="0A478169" w14:textId="11389313" w:rsidR="00711F68" w:rsidRPr="005D75C2" w:rsidRDefault="00711F68" w:rsidP="00711F68">
      <w:pPr>
        <w:rPr>
          <w:sz w:val="24"/>
          <w:szCs w:val="24"/>
        </w:rPr>
      </w:pPr>
      <w:r w:rsidRPr="00711F68">
        <w:rPr>
          <w:sz w:val="24"/>
          <w:szCs w:val="24"/>
        </w:rPr>
        <w:t>Laika zīmoga uzlikšanas laiks:29.07.2022 11:27:13 EEST</w:t>
      </w:r>
      <w:bookmarkStart w:id="0" w:name="_GoBack"/>
      <w:bookmarkEnd w:id="0"/>
    </w:p>
    <w:sectPr w:rsidR="00711F68" w:rsidRPr="005D75C2" w:rsidSect="005813E3">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B9EDE" w14:textId="77777777" w:rsidR="007835C4" w:rsidRDefault="007835C4" w:rsidP="00CD11FC">
      <w:pPr>
        <w:spacing w:after="0" w:line="240" w:lineRule="auto"/>
      </w:pPr>
      <w:r>
        <w:separator/>
      </w:r>
    </w:p>
  </w:endnote>
  <w:endnote w:type="continuationSeparator" w:id="0">
    <w:p w14:paraId="0F6639A4" w14:textId="77777777" w:rsidR="007835C4" w:rsidRDefault="007835C4" w:rsidP="00CD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810"/>
      <w:docPartObj>
        <w:docPartGallery w:val="Page Numbers (Bottom of Page)"/>
        <w:docPartUnique/>
      </w:docPartObj>
    </w:sdtPr>
    <w:sdtEndPr/>
    <w:sdtContent>
      <w:p w14:paraId="02B27A29" w14:textId="4D31B3ED" w:rsidR="0050704C" w:rsidRDefault="0050704C">
        <w:pPr>
          <w:pStyle w:val="Footer"/>
          <w:jc w:val="right"/>
        </w:pPr>
        <w:r>
          <w:fldChar w:fldCharType="begin"/>
        </w:r>
        <w:r>
          <w:instrText xml:space="preserve"> PAGE   \* MERGEFORMAT </w:instrText>
        </w:r>
        <w:r>
          <w:fldChar w:fldCharType="separate"/>
        </w:r>
        <w:r w:rsidR="00711F68">
          <w:rPr>
            <w:noProof/>
          </w:rPr>
          <w:t>9</w:t>
        </w:r>
        <w:r>
          <w:rPr>
            <w:noProof/>
          </w:rPr>
          <w:fldChar w:fldCharType="end"/>
        </w:r>
      </w:p>
    </w:sdtContent>
  </w:sdt>
  <w:p w14:paraId="14053829" w14:textId="77777777" w:rsidR="0050704C" w:rsidRPr="00311B76" w:rsidRDefault="0050704C" w:rsidP="00226BDD">
    <w:pPr>
      <w:pStyle w:val="Footer"/>
      <w:jc w:val="center"/>
      <w:rPr>
        <w:caps/>
      </w:rPr>
    </w:pPr>
    <w:r w:rsidRPr="00C73371">
      <w:rPr>
        <w:sz w:val="20"/>
      </w:rPr>
      <w:t>ŠIS DOKUMENTS IR ELEKTRONISKI PARAKSTĪTS AR DROŠU ELEKTRONISKO PARAKSTU</w:t>
    </w:r>
  </w:p>
  <w:p w14:paraId="28EB5BF3" w14:textId="77777777" w:rsidR="0050704C" w:rsidRDefault="005070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D1FEE" w14:textId="77777777" w:rsidR="007835C4" w:rsidRDefault="007835C4" w:rsidP="00CD11FC">
      <w:pPr>
        <w:spacing w:after="0" w:line="240" w:lineRule="auto"/>
      </w:pPr>
      <w:r>
        <w:separator/>
      </w:r>
    </w:p>
  </w:footnote>
  <w:footnote w:type="continuationSeparator" w:id="0">
    <w:p w14:paraId="452BD983" w14:textId="77777777" w:rsidR="007835C4" w:rsidRDefault="007835C4" w:rsidP="00CD1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081"/>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94B11C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5256CD"/>
    <w:multiLevelType w:val="hybridMultilevel"/>
    <w:tmpl w:val="63DC4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DB7030F"/>
    <w:multiLevelType w:val="hybridMultilevel"/>
    <w:tmpl w:val="08248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EB33901"/>
    <w:multiLevelType w:val="hybridMultilevel"/>
    <w:tmpl w:val="2BACB218"/>
    <w:lvl w:ilvl="0" w:tplc="0426000F">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6453A25"/>
    <w:multiLevelType w:val="hybridMultilevel"/>
    <w:tmpl w:val="5E541D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7D77FC4"/>
    <w:multiLevelType w:val="hybridMultilevel"/>
    <w:tmpl w:val="8AAE9E9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0001200"/>
    <w:multiLevelType w:val="hybridMultilevel"/>
    <w:tmpl w:val="75445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2B01BD7"/>
    <w:multiLevelType w:val="hybridMultilevel"/>
    <w:tmpl w:val="1A462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6F73B1A"/>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11E301F"/>
    <w:multiLevelType w:val="hybridMultilevel"/>
    <w:tmpl w:val="83A4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2D20BB3"/>
    <w:multiLevelType w:val="hybridMultilevel"/>
    <w:tmpl w:val="08248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5875FF2"/>
    <w:multiLevelType w:val="hybridMultilevel"/>
    <w:tmpl w:val="1EBEC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67D2E63"/>
    <w:multiLevelType w:val="hybridMultilevel"/>
    <w:tmpl w:val="133E7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B37191D"/>
    <w:multiLevelType w:val="hybridMultilevel"/>
    <w:tmpl w:val="D2A0C5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BEE128D"/>
    <w:multiLevelType w:val="hybridMultilevel"/>
    <w:tmpl w:val="0898F8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D5D720C"/>
    <w:multiLevelType w:val="multilevel"/>
    <w:tmpl w:val="2006050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5FC00214"/>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01837B8"/>
    <w:multiLevelType w:val="hybridMultilevel"/>
    <w:tmpl w:val="8D34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3FC0A4B"/>
    <w:multiLevelType w:val="hybridMultilevel"/>
    <w:tmpl w:val="231C5D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DF81C9C"/>
    <w:multiLevelType w:val="hybridMultilevel"/>
    <w:tmpl w:val="70AA89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FF72B32"/>
    <w:multiLevelType w:val="hybridMultilevel"/>
    <w:tmpl w:val="D01444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1051FA8"/>
    <w:multiLevelType w:val="hybridMultilevel"/>
    <w:tmpl w:val="9014D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8A52665"/>
    <w:multiLevelType w:val="hybridMultilevel"/>
    <w:tmpl w:val="27648A8C"/>
    <w:lvl w:ilvl="0" w:tplc="314A531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4">
    <w:nsid w:val="79046A13"/>
    <w:multiLevelType w:val="hybridMultilevel"/>
    <w:tmpl w:val="4112BC66"/>
    <w:lvl w:ilvl="0" w:tplc="DBD03A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CA80E93"/>
    <w:multiLevelType w:val="hybridMultilevel"/>
    <w:tmpl w:val="5D4E15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EDC14FF"/>
    <w:multiLevelType w:val="hybridMultilevel"/>
    <w:tmpl w:val="50E610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5"/>
  </w:num>
  <w:num w:numId="3">
    <w:abstractNumId w:val="24"/>
  </w:num>
  <w:num w:numId="4">
    <w:abstractNumId w:val="23"/>
  </w:num>
  <w:num w:numId="5">
    <w:abstractNumId w:val="12"/>
  </w:num>
  <w:num w:numId="6">
    <w:abstractNumId w:val="5"/>
  </w:num>
  <w:num w:numId="7">
    <w:abstractNumId w:val="1"/>
  </w:num>
  <w:num w:numId="8">
    <w:abstractNumId w:val="10"/>
  </w:num>
  <w:num w:numId="9">
    <w:abstractNumId w:val="26"/>
  </w:num>
  <w:num w:numId="10">
    <w:abstractNumId w:val="9"/>
  </w:num>
  <w:num w:numId="11">
    <w:abstractNumId w:val="17"/>
  </w:num>
  <w:num w:numId="12">
    <w:abstractNumId w:val="0"/>
  </w:num>
  <w:num w:numId="13">
    <w:abstractNumId w:val="20"/>
  </w:num>
  <w:num w:numId="14">
    <w:abstractNumId w:val="19"/>
  </w:num>
  <w:num w:numId="15">
    <w:abstractNumId w:val="6"/>
  </w:num>
  <w:num w:numId="16">
    <w:abstractNumId w:val="8"/>
  </w:num>
  <w:num w:numId="17">
    <w:abstractNumId w:val="4"/>
  </w:num>
  <w:num w:numId="18">
    <w:abstractNumId w:val="16"/>
  </w:num>
  <w:num w:numId="19">
    <w:abstractNumId w:val="11"/>
  </w:num>
  <w:num w:numId="20">
    <w:abstractNumId w:val="3"/>
  </w:num>
  <w:num w:numId="21">
    <w:abstractNumId w:val="14"/>
  </w:num>
  <w:num w:numId="22">
    <w:abstractNumId w:val="22"/>
  </w:num>
  <w:num w:numId="23">
    <w:abstractNumId w:val="13"/>
  </w:num>
  <w:num w:numId="24">
    <w:abstractNumId w:val="21"/>
  </w:num>
  <w:num w:numId="25">
    <w:abstractNumId w:val="7"/>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3E"/>
    <w:rsid w:val="000026BB"/>
    <w:rsid w:val="000038F9"/>
    <w:rsid w:val="00007B7F"/>
    <w:rsid w:val="00010738"/>
    <w:rsid w:val="00012EA6"/>
    <w:rsid w:val="00013CF9"/>
    <w:rsid w:val="000241C3"/>
    <w:rsid w:val="00024A26"/>
    <w:rsid w:val="00025B3C"/>
    <w:rsid w:val="000308C6"/>
    <w:rsid w:val="0003118F"/>
    <w:rsid w:val="000673D0"/>
    <w:rsid w:val="0007718A"/>
    <w:rsid w:val="000A0DF3"/>
    <w:rsid w:val="000B0690"/>
    <w:rsid w:val="000B1E31"/>
    <w:rsid w:val="000C0AF5"/>
    <w:rsid w:val="000C16EB"/>
    <w:rsid w:val="000C53CA"/>
    <w:rsid w:val="000D0992"/>
    <w:rsid w:val="000D72F2"/>
    <w:rsid w:val="000E6D73"/>
    <w:rsid w:val="000E78E8"/>
    <w:rsid w:val="000F3C5F"/>
    <w:rsid w:val="000F5299"/>
    <w:rsid w:val="000F61D1"/>
    <w:rsid w:val="001031E6"/>
    <w:rsid w:val="0011077F"/>
    <w:rsid w:val="00112D9E"/>
    <w:rsid w:val="00116B60"/>
    <w:rsid w:val="0013327D"/>
    <w:rsid w:val="001370D4"/>
    <w:rsid w:val="001373EC"/>
    <w:rsid w:val="00137789"/>
    <w:rsid w:val="0014199C"/>
    <w:rsid w:val="00141FAD"/>
    <w:rsid w:val="0015069B"/>
    <w:rsid w:val="00172240"/>
    <w:rsid w:val="00172920"/>
    <w:rsid w:val="00173BBF"/>
    <w:rsid w:val="00174B4D"/>
    <w:rsid w:val="00176CAF"/>
    <w:rsid w:val="001842A5"/>
    <w:rsid w:val="00193ACB"/>
    <w:rsid w:val="00195686"/>
    <w:rsid w:val="001958E0"/>
    <w:rsid w:val="00197834"/>
    <w:rsid w:val="001A093B"/>
    <w:rsid w:val="001A1B88"/>
    <w:rsid w:val="001A682C"/>
    <w:rsid w:val="001B1176"/>
    <w:rsid w:val="001B161F"/>
    <w:rsid w:val="001B7A59"/>
    <w:rsid w:val="001C67FE"/>
    <w:rsid w:val="001D44D7"/>
    <w:rsid w:val="001D612A"/>
    <w:rsid w:val="001E17CA"/>
    <w:rsid w:val="001E3CD8"/>
    <w:rsid w:val="00200CE6"/>
    <w:rsid w:val="0021326A"/>
    <w:rsid w:val="00226BDD"/>
    <w:rsid w:val="00230940"/>
    <w:rsid w:val="00232450"/>
    <w:rsid w:val="002335ED"/>
    <w:rsid w:val="00241636"/>
    <w:rsid w:val="00242720"/>
    <w:rsid w:val="00246492"/>
    <w:rsid w:val="002539E2"/>
    <w:rsid w:val="00260776"/>
    <w:rsid w:val="002673B7"/>
    <w:rsid w:val="00270892"/>
    <w:rsid w:val="00272E8B"/>
    <w:rsid w:val="002738DC"/>
    <w:rsid w:val="00277571"/>
    <w:rsid w:val="0028082A"/>
    <w:rsid w:val="00280D5E"/>
    <w:rsid w:val="002830FF"/>
    <w:rsid w:val="00286F4E"/>
    <w:rsid w:val="002905A1"/>
    <w:rsid w:val="002B0172"/>
    <w:rsid w:val="002B28A9"/>
    <w:rsid w:val="002B53C7"/>
    <w:rsid w:val="002B541E"/>
    <w:rsid w:val="002C030D"/>
    <w:rsid w:val="002C242F"/>
    <w:rsid w:val="002D47EC"/>
    <w:rsid w:val="002D6FFE"/>
    <w:rsid w:val="002D75E5"/>
    <w:rsid w:val="002E3449"/>
    <w:rsid w:val="002E7FEF"/>
    <w:rsid w:val="002F5085"/>
    <w:rsid w:val="002F7216"/>
    <w:rsid w:val="00311B76"/>
    <w:rsid w:val="00313CA2"/>
    <w:rsid w:val="0031636A"/>
    <w:rsid w:val="0032472A"/>
    <w:rsid w:val="00327F27"/>
    <w:rsid w:val="0033327E"/>
    <w:rsid w:val="0034155F"/>
    <w:rsid w:val="00342A8B"/>
    <w:rsid w:val="003444AF"/>
    <w:rsid w:val="00344CC8"/>
    <w:rsid w:val="00362F6B"/>
    <w:rsid w:val="00364D9A"/>
    <w:rsid w:val="00367159"/>
    <w:rsid w:val="00373BA8"/>
    <w:rsid w:val="00375C5C"/>
    <w:rsid w:val="00377BA3"/>
    <w:rsid w:val="00380988"/>
    <w:rsid w:val="0038349B"/>
    <w:rsid w:val="00383875"/>
    <w:rsid w:val="003878A4"/>
    <w:rsid w:val="00387D80"/>
    <w:rsid w:val="00393FC1"/>
    <w:rsid w:val="003A5FEF"/>
    <w:rsid w:val="003A7113"/>
    <w:rsid w:val="003A7177"/>
    <w:rsid w:val="003B05CB"/>
    <w:rsid w:val="003B0E92"/>
    <w:rsid w:val="003C26DD"/>
    <w:rsid w:val="003E41E3"/>
    <w:rsid w:val="003F0D10"/>
    <w:rsid w:val="00405420"/>
    <w:rsid w:val="00407785"/>
    <w:rsid w:val="0041535E"/>
    <w:rsid w:val="004210E6"/>
    <w:rsid w:val="00425A9C"/>
    <w:rsid w:val="004312FC"/>
    <w:rsid w:val="00443C84"/>
    <w:rsid w:val="0045465A"/>
    <w:rsid w:val="00455ADE"/>
    <w:rsid w:val="004617C1"/>
    <w:rsid w:val="004635FC"/>
    <w:rsid w:val="00463ABA"/>
    <w:rsid w:val="004644BB"/>
    <w:rsid w:val="004736C9"/>
    <w:rsid w:val="00473B10"/>
    <w:rsid w:val="0048785D"/>
    <w:rsid w:val="00492314"/>
    <w:rsid w:val="00492370"/>
    <w:rsid w:val="004A15AD"/>
    <w:rsid w:val="004A35C9"/>
    <w:rsid w:val="004B0389"/>
    <w:rsid w:val="004B1058"/>
    <w:rsid w:val="004B3DB8"/>
    <w:rsid w:val="004B6E24"/>
    <w:rsid w:val="004B7036"/>
    <w:rsid w:val="004C0E6D"/>
    <w:rsid w:val="004D3CA1"/>
    <w:rsid w:val="004E48AD"/>
    <w:rsid w:val="004F01DA"/>
    <w:rsid w:val="00502940"/>
    <w:rsid w:val="00502B4E"/>
    <w:rsid w:val="005030F6"/>
    <w:rsid w:val="00503151"/>
    <w:rsid w:val="00504C9F"/>
    <w:rsid w:val="00506E1A"/>
    <w:rsid w:val="0050704C"/>
    <w:rsid w:val="00510E04"/>
    <w:rsid w:val="00512105"/>
    <w:rsid w:val="00514DD2"/>
    <w:rsid w:val="005313CC"/>
    <w:rsid w:val="005319E6"/>
    <w:rsid w:val="00531F05"/>
    <w:rsid w:val="005425AC"/>
    <w:rsid w:val="00544B9F"/>
    <w:rsid w:val="0054701E"/>
    <w:rsid w:val="00551FC8"/>
    <w:rsid w:val="00556437"/>
    <w:rsid w:val="0056062E"/>
    <w:rsid w:val="005621D5"/>
    <w:rsid w:val="00562CC4"/>
    <w:rsid w:val="00573E9C"/>
    <w:rsid w:val="005813E3"/>
    <w:rsid w:val="005A0A9C"/>
    <w:rsid w:val="005A2125"/>
    <w:rsid w:val="005B0D73"/>
    <w:rsid w:val="005B3024"/>
    <w:rsid w:val="005C431D"/>
    <w:rsid w:val="005C77C6"/>
    <w:rsid w:val="005D350E"/>
    <w:rsid w:val="005D4DDA"/>
    <w:rsid w:val="005D75C2"/>
    <w:rsid w:val="005F63CC"/>
    <w:rsid w:val="00605D44"/>
    <w:rsid w:val="00607B5C"/>
    <w:rsid w:val="00612F6F"/>
    <w:rsid w:val="00615418"/>
    <w:rsid w:val="00616BCD"/>
    <w:rsid w:val="006232A7"/>
    <w:rsid w:val="00625675"/>
    <w:rsid w:val="00626469"/>
    <w:rsid w:val="00626757"/>
    <w:rsid w:val="00636CD9"/>
    <w:rsid w:val="00637DC6"/>
    <w:rsid w:val="00637F03"/>
    <w:rsid w:val="0064167F"/>
    <w:rsid w:val="00650E6B"/>
    <w:rsid w:val="00662BD0"/>
    <w:rsid w:val="00676158"/>
    <w:rsid w:val="006829C5"/>
    <w:rsid w:val="00695841"/>
    <w:rsid w:val="00696496"/>
    <w:rsid w:val="00697F6F"/>
    <w:rsid w:val="00697FD1"/>
    <w:rsid w:val="006B7336"/>
    <w:rsid w:val="006C1C8F"/>
    <w:rsid w:val="006D7D5D"/>
    <w:rsid w:val="006E0E7D"/>
    <w:rsid w:val="006F4927"/>
    <w:rsid w:val="00701772"/>
    <w:rsid w:val="00703A56"/>
    <w:rsid w:val="00703FEB"/>
    <w:rsid w:val="0070547D"/>
    <w:rsid w:val="00705600"/>
    <w:rsid w:val="00711F68"/>
    <w:rsid w:val="007151E0"/>
    <w:rsid w:val="00715D14"/>
    <w:rsid w:val="007168BA"/>
    <w:rsid w:val="00717DDF"/>
    <w:rsid w:val="007230CD"/>
    <w:rsid w:val="00735972"/>
    <w:rsid w:val="00740FE9"/>
    <w:rsid w:val="0074257F"/>
    <w:rsid w:val="00742944"/>
    <w:rsid w:val="00742A9E"/>
    <w:rsid w:val="00745C11"/>
    <w:rsid w:val="00747A02"/>
    <w:rsid w:val="00751E12"/>
    <w:rsid w:val="00763936"/>
    <w:rsid w:val="007644AF"/>
    <w:rsid w:val="00770D9D"/>
    <w:rsid w:val="00777736"/>
    <w:rsid w:val="00780D9A"/>
    <w:rsid w:val="007835C4"/>
    <w:rsid w:val="00790FB4"/>
    <w:rsid w:val="00791477"/>
    <w:rsid w:val="00791CD4"/>
    <w:rsid w:val="007929AB"/>
    <w:rsid w:val="007A3B49"/>
    <w:rsid w:val="007B0647"/>
    <w:rsid w:val="007B325C"/>
    <w:rsid w:val="007B3CE7"/>
    <w:rsid w:val="007C62DE"/>
    <w:rsid w:val="007C6510"/>
    <w:rsid w:val="007C71F2"/>
    <w:rsid w:val="007D0840"/>
    <w:rsid w:val="007D484A"/>
    <w:rsid w:val="007D72D7"/>
    <w:rsid w:val="007E56E9"/>
    <w:rsid w:val="007F0914"/>
    <w:rsid w:val="007F396A"/>
    <w:rsid w:val="007F4A94"/>
    <w:rsid w:val="007F5391"/>
    <w:rsid w:val="007F58EE"/>
    <w:rsid w:val="00802F92"/>
    <w:rsid w:val="008030CA"/>
    <w:rsid w:val="00820343"/>
    <w:rsid w:val="00822034"/>
    <w:rsid w:val="00827D83"/>
    <w:rsid w:val="00853C58"/>
    <w:rsid w:val="00855E7B"/>
    <w:rsid w:val="00871D57"/>
    <w:rsid w:val="0087281B"/>
    <w:rsid w:val="00880C3F"/>
    <w:rsid w:val="008835D5"/>
    <w:rsid w:val="00883E08"/>
    <w:rsid w:val="00887A48"/>
    <w:rsid w:val="008930A2"/>
    <w:rsid w:val="00893E6B"/>
    <w:rsid w:val="008A25AD"/>
    <w:rsid w:val="008B5070"/>
    <w:rsid w:val="008B57FB"/>
    <w:rsid w:val="008B6767"/>
    <w:rsid w:val="008C022F"/>
    <w:rsid w:val="008C20E9"/>
    <w:rsid w:val="008D0DEF"/>
    <w:rsid w:val="008E1C89"/>
    <w:rsid w:val="008F2672"/>
    <w:rsid w:val="008F2ABF"/>
    <w:rsid w:val="008F5324"/>
    <w:rsid w:val="00911639"/>
    <w:rsid w:val="00913A23"/>
    <w:rsid w:val="00916E78"/>
    <w:rsid w:val="00920511"/>
    <w:rsid w:val="00952742"/>
    <w:rsid w:val="00957E36"/>
    <w:rsid w:val="00960D69"/>
    <w:rsid w:val="00964410"/>
    <w:rsid w:val="009730F3"/>
    <w:rsid w:val="009816BC"/>
    <w:rsid w:val="00983C44"/>
    <w:rsid w:val="00991048"/>
    <w:rsid w:val="0099513C"/>
    <w:rsid w:val="009A3516"/>
    <w:rsid w:val="009A6319"/>
    <w:rsid w:val="009B2E44"/>
    <w:rsid w:val="009B4B02"/>
    <w:rsid w:val="009C25E7"/>
    <w:rsid w:val="009D5D9E"/>
    <w:rsid w:val="009D5DD7"/>
    <w:rsid w:val="009D5FCA"/>
    <w:rsid w:val="009E144E"/>
    <w:rsid w:val="009E6358"/>
    <w:rsid w:val="009F3ECA"/>
    <w:rsid w:val="009F57AD"/>
    <w:rsid w:val="00A03D6D"/>
    <w:rsid w:val="00A07C9D"/>
    <w:rsid w:val="00A11EAB"/>
    <w:rsid w:val="00A17D8E"/>
    <w:rsid w:val="00A21C7B"/>
    <w:rsid w:val="00A234A8"/>
    <w:rsid w:val="00A23F61"/>
    <w:rsid w:val="00A26CC2"/>
    <w:rsid w:val="00A37AF8"/>
    <w:rsid w:val="00A472B5"/>
    <w:rsid w:val="00A520E9"/>
    <w:rsid w:val="00A5366D"/>
    <w:rsid w:val="00A60A9C"/>
    <w:rsid w:val="00A65B46"/>
    <w:rsid w:val="00A818F3"/>
    <w:rsid w:val="00A834FA"/>
    <w:rsid w:val="00A84930"/>
    <w:rsid w:val="00AA2F71"/>
    <w:rsid w:val="00AA7BE0"/>
    <w:rsid w:val="00AA7C0D"/>
    <w:rsid w:val="00AA7EE6"/>
    <w:rsid w:val="00AB0680"/>
    <w:rsid w:val="00AB3673"/>
    <w:rsid w:val="00AB370E"/>
    <w:rsid w:val="00AB3B15"/>
    <w:rsid w:val="00AC5F19"/>
    <w:rsid w:val="00AD5C32"/>
    <w:rsid w:val="00AD5EFE"/>
    <w:rsid w:val="00AE5422"/>
    <w:rsid w:val="00AE7773"/>
    <w:rsid w:val="00AF0FA9"/>
    <w:rsid w:val="00AF176C"/>
    <w:rsid w:val="00AF733E"/>
    <w:rsid w:val="00B014D5"/>
    <w:rsid w:val="00B043C2"/>
    <w:rsid w:val="00B14C9C"/>
    <w:rsid w:val="00B16F6E"/>
    <w:rsid w:val="00B22D70"/>
    <w:rsid w:val="00B269FB"/>
    <w:rsid w:val="00B365B4"/>
    <w:rsid w:val="00B42702"/>
    <w:rsid w:val="00B676FB"/>
    <w:rsid w:val="00B70A77"/>
    <w:rsid w:val="00B873CE"/>
    <w:rsid w:val="00B93568"/>
    <w:rsid w:val="00B94719"/>
    <w:rsid w:val="00B94DE4"/>
    <w:rsid w:val="00BB341E"/>
    <w:rsid w:val="00BB399D"/>
    <w:rsid w:val="00BB6B57"/>
    <w:rsid w:val="00BB6BBC"/>
    <w:rsid w:val="00BB7038"/>
    <w:rsid w:val="00BC025B"/>
    <w:rsid w:val="00BC1513"/>
    <w:rsid w:val="00BC24D5"/>
    <w:rsid w:val="00BC752C"/>
    <w:rsid w:val="00BE0E0B"/>
    <w:rsid w:val="00BE0EAD"/>
    <w:rsid w:val="00BE7335"/>
    <w:rsid w:val="00BE7D07"/>
    <w:rsid w:val="00BF0C6F"/>
    <w:rsid w:val="00BF2EFD"/>
    <w:rsid w:val="00C02006"/>
    <w:rsid w:val="00C1041F"/>
    <w:rsid w:val="00C112F6"/>
    <w:rsid w:val="00C214A7"/>
    <w:rsid w:val="00C24A3D"/>
    <w:rsid w:val="00C32EF6"/>
    <w:rsid w:val="00C35F0D"/>
    <w:rsid w:val="00C404DE"/>
    <w:rsid w:val="00C46EC9"/>
    <w:rsid w:val="00C46FDC"/>
    <w:rsid w:val="00C50166"/>
    <w:rsid w:val="00C52BA9"/>
    <w:rsid w:val="00C54C80"/>
    <w:rsid w:val="00C54F13"/>
    <w:rsid w:val="00C57D28"/>
    <w:rsid w:val="00C60AFB"/>
    <w:rsid w:val="00C67D9A"/>
    <w:rsid w:val="00C71E36"/>
    <w:rsid w:val="00C768B7"/>
    <w:rsid w:val="00C82E85"/>
    <w:rsid w:val="00C83F9C"/>
    <w:rsid w:val="00C85287"/>
    <w:rsid w:val="00C92C75"/>
    <w:rsid w:val="00CA1ACB"/>
    <w:rsid w:val="00CA4244"/>
    <w:rsid w:val="00CA52DA"/>
    <w:rsid w:val="00CA6457"/>
    <w:rsid w:val="00CB1F77"/>
    <w:rsid w:val="00CB464A"/>
    <w:rsid w:val="00CB57A5"/>
    <w:rsid w:val="00CD11FC"/>
    <w:rsid w:val="00CD14C4"/>
    <w:rsid w:val="00CD2DB9"/>
    <w:rsid w:val="00CD576A"/>
    <w:rsid w:val="00CD5777"/>
    <w:rsid w:val="00CD6BBF"/>
    <w:rsid w:val="00CD7797"/>
    <w:rsid w:val="00CE6B37"/>
    <w:rsid w:val="00CF0A8F"/>
    <w:rsid w:val="00CF1931"/>
    <w:rsid w:val="00CF4A6C"/>
    <w:rsid w:val="00D144E3"/>
    <w:rsid w:val="00D20B1F"/>
    <w:rsid w:val="00D249A2"/>
    <w:rsid w:val="00D30683"/>
    <w:rsid w:val="00D40A85"/>
    <w:rsid w:val="00D569B1"/>
    <w:rsid w:val="00DA06E3"/>
    <w:rsid w:val="00DA09D3"/>
    <w:rsid w:val="00DA126E"/>
    <w:rsid w:val="00DA45D4"/>
    <w:rsid w:val="00DA5FF9"/>
    <w:rsid w:val="00DB4977"/>
    <w:rsid w:val="00DC3F88"/>
    <w:rsid w:val="00DC47BF"/>
    <w:rsid w:val="00DC63CA"/>
    <w:rsid w:val="00DD02B0"/>
    <w:rsid w:val="00E011CF"/>
    <w:rsid w:val="00E02109"/>
    <w:rsid w:val="00E044AF"/>
    <w:rsid w:val="00E077E9"/>
    <w:rsid w:val="00E1344E"/>
    <w:rsid w:val="00E13735"/>
    <w:rsid w:val="00E2074C"/>
    <w:rsid w:val="00E225EE"/>
    <w:rsid w:val="00E25164"/>
    <w:rsid w:val="00E26A9F"/>
    <w:rsid w:val="00E36452"/>
    <w:rsid w:val="00E46DF0"/>
    <w:rsid w:val="00E7197D"/>
    <w:rsid w:val="00E758F0"/>
    <w:rsid w:val="00E820AC"/>
    <w:rsid w:val="00E836BC"/>
    <w:rsid w:val="00E8459C"/>
    <w:rsid w:val="00E909C0"/>
    <w:rsid w:val="00E92520"/>
    <w:rsid w:val="00E9288D"/>
    <w:rsid w:val="00E94152"/>
    <w:rsid w:val="00E941AF"/>
    <w:rsid w:val="00EA0987"/>
    <w:rsid w:val="00EA4BF9"/>
    <w:rsid w:val="00EB4EC6"/>
    <w:rsid w:val="00EB6F85"/>
    <w:rsid w:val="00EC3AA5"/>
    <w:rsid w:val="00EC5CC9"/>
    <w:rsid w:val="00EC7E32"/>
    <w:rsid w:val="00ED0B3D"/>
    <w:rsid w:val="00EE093E"/>
    <w:rsid w:val="00EE1472"/>
    <w:rsid w:val="00EE1FF6"/>
    <w:rsid w:val="00EF5F69"/>
    <w:rsid w:val="00EF7313"/>
    <w:rsid w:val="00EF7B9A"/>
    <w:rsid w:val="00F07EE3"/>
    <w:rsid w:val="00F1147D"/>
    <w:rsid w:val="00F137A3"/>
    <w:rsid w:val="00F1422E"/>
    <w:rsid w:val="00F15204"/>
    <w:rsid w:val="00F21644"/>
    <w:rsid w:val="00F21B54"/>
    <w:rsid w:val="00F21C22"/>
    <w:rsid w:val="00F2275B"/>
    <w:rsid w:val="00F3582C"/>
    <w:rsid w:val="00F46735"/>
    <w:rsid w:val="00F50D77"/>
    <w:rsid w:val="00F537E7"/>
    <w:rsid w:val="00F67521"/>
    <w:rsid w:val="00F67633"/>
    <w:rsid w:val="00F67F07"/>
    <w:rsid w:val="00F728E9"/>
    <w:rsid w:val="00F73FA3"/>
    <w:rsid w:val="00F748E4"/>
    <w:rsid w:val="00F77C97"/>
    <w:rsid w:val="00F811EF"/>
    <w:rsid w:val="00F85A99"/>
    <w:rsid w:val="00F85AA1"/>
    <w:rsid w:val="00F85AA5"/>
    <w:rsid w:val="00F912C4"/>
    <w:rsid w:val="00FA24B6"/>
    <w:rsid w:val="00FA7A59"/>
    <w:rsid w:val="00FB631A"/>
    <w:rsid w:val="00FB7532"/>
    <w:rsid w:val="00FC3AF1"/>
    <w:rsid w:val="00FD0E64"/>
    <w:rsid w:val="00FE0067"/>
    <w:rsid w:val="00FE3733"/>
    <w:rsid w:val="00FE4DD9"/>
    <w:rsid w:val="00FE7128"/>
    <w:rsid w:val="00FF525D"/>
    <w:rsid w:val="00FF6B8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1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11FC"/>
  </w:style>
  <w:style w:type="paragraph" w:styleId="Footer">
    <w:name w:val="footer"/>
    <w:basedOn w:val="Normal"/>
    <w:link w:val="FooterChar"/>
    <w:uiPriority w:val="99"/>
    <w:unhideWhenUsed/>
    <w:rsid w:val="00CD11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11FC"/>
  </w:style>
  <w:style w:type="paragraph" w:styleId="BalloonText">
    <w:name w:val="Balloon Text"/>
    <w:basedOn w:val="Normal"/>
    <w:link w:val="BalloonTextChar"/>
    <w:uiPriority w:val="99"/>
    <w:semiHidden/>
    <w:unhideWhenUsed/>
    <w:rsid w:val="00CD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C4"/>
    <w:rPr>
      <w:rFonts w:ascii="Tahoma" w:hAnsi="Tahoma" w:cs="Tahoma"/>
      <w:sz w:val="16"/>
      <w:szCs w:val="16"/>
    </w:rPr>
  </w:style>
  <w:style w:type="paragraph" w:styleId="ListParagraph">
    <w:name w:val="List Paragraph"/>
    <w:basedOn w:val="Normal"/>
    <w:uiPriority w:val="34"/>
    <w:qFormat/>
    <w:rsid w:val="008B6767"/>
    <w:pPr>
      <w:ind w:left="720"/>
      <w:contextualSpacing/>
    </w:pPr>
  </w:style>
  <w:style w:type="table" w:styleId="TableGrid">
    <w:name w:val="Table Grid"/>
    <w:basedOn w:val="TableNormal"/>
    <w:uiPriority w:val="59"/>
    <w:rsid w:val="00272E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1344E"/>
    <w:rPr>
      <w:color w:val="0000FF" w:themeColor="hyperlink"/>
      <w:u w:val="single"/>
    </w:rPr>
  </w:style>
  <w:style w:type="paragraph" w:styleId="FootnoteText">
    <w:name w:val="footnote text"/>
    <w:basedOn w:val="Normal"/>
    <w:link w:val="FootnoteTextChar"/>
    <w:uiPriority w:val="99"/>
    <w:semiHidden/>
    <w:unhideWhenUsed/>
    <w:rsid w:val="00415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35E"/>
    <w:rPr>
      <w:sz w:val="20"/>
      <w:szCs w:val="20"/>
    </w:rPr>
  </w:style>
  <w:style w:type="character" w:styleId="FootnoteReference">
    <w:name w:val="footnote reference"/>
    <w:basedOn w:val="DefaultParagraphFont"/>
    <w:uiPriority w:val="99"/>
    <w:semiHidden/>
    <w:unhideWhenUsed/>
    <w:rsid w:val="0041535E"/>
    <w:rPr>
      <w:vertAlign w:val="superscript"/>
    </w:rPr>
  </w:style>
  <w:style w:type="character" w:styleId="FollowedHyperlink">
    <w:name w:val="FollowedHyperlink"/>
    <w:basedOn w:val="DefaultParagraphFont"/>
    <w:uiPriority w:val="99"/>
    <w:semiHidden/>
    <w:unhideWhenUsed/>
    <w:rsid w:val="001D44D7"/>
    <w:rPr>
      <w:color w:val="800080" w:themeColor="followedHyperlink"/>
      <w:u w:val="single"/>
    </w:rPr>
  </w:style>
  <w:style w:type="character" w:customStyle="1" w:styleId="st">
    <w:name w:val="st"/>
    <w:basedOn w:val="DefaultParagraphFont"/>
    <w:rsid w:val="00AA7EE6"/>
  </w:style>
  <w:style w:type="paragraph" w:styleId="EndnoteText">
    <w:name w:val="endnote text"/>
    <w:basedOn w:val="Normal"/>
    <w:link w:val="EndnoteTextChar"/>
    <w:uiPriority w:val="99"/>
    <w:semiHidden/>
    <w:unhideWhenUsed/>
    <w:rsid w:val="00790F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FB4"/>
    <w:rPr>
      <w:sz w:val="20"/>
      <w:szCs w:val="20"/>
    </w:rPr>
  </w:style>
  <w:style w:type="character" w:styleId="EndnoteReference">
    <w:name w:val="endnote reference"/>
    <w:basedOn w:val="DefaultParagraphFont"/>
    <w:uiPriority w:val="99"/>
    <w:semiHidden/>
    <w:unhideWhenUsed/>
    <w:rsid w:val="00790FB4"/>
    <w:rPr>
      <w:vertAlign w:val="superscript"/>
    </w:rPr>
  </w:style>
  <w:style w:type="character" w:styleId="CommentReference">
    <w:name w:val="annotation reference"/>
    <w:basedOn w:val="DefaultParagraphFont"/>
    <w:uiPriority w:val="99"/>
    <w:semiHidden/>
    <w:unhideWhenUsed/>
    <w:rsid w:val="00B873CE"/>
    <w:rPr>
      <w:sz w:val="16"/>
      <w:szCs w:val="16"/>
    </w:rPr>
  </w:style>
  <w:style w:type="paragraph" w:styleId="CommentText">
    <w:name w:val="annotation text"/>
    <w:basedOn w:val="Normal"/>
    <w:link w:val="CommentTextChar"/>
    <w:uiPriority w:val="99"/>
    <w:semiHidden/>
    <w:unhideWhenUsed/>
    <w:rsid w:val="00B873CE"/>
    <w:pPr>
      <w:spacing w:line="240" w:lineRule="auto"/>
    </w:pPr>
    <w:rPr>
      <w:sz w:val="20"/>
      <w:szCs w:val="20"/>
    </w:rPr>
  </w:style>
  <w:style w:type="character" w:customStyle="1" w:styleId="CommentTextChar">
    <w:name w:val="Comment Text Char"/>
    <w:basedOn w:val="DefaultParagraphFont"/>
    <w:link w:val="CommentText"/>
    <w:uiPriority w:val="99"/>
    <w:semiHidden/>
    <w:rsid w:val="00B873CE"/>
    <w:rPr>
      <w:sz w:val="20"/>
      <w:szCs w:val="20"/>
    </w:rPr>
  </w:style>
  <w:style w:type="paragraph" w:styleId="CommentSubject">
    <w:name w:val="annotation subject"/>
    <w:basedOn w:val="CommentText"/>
    <w:next w:val="CommentText"/>
    <w:link w:val="CommentSubjectChar"/>
    <w:uiPriority w:val="99"/>
    <w:semiHidden/>
    <w:unhideWhenUsed/>
    <w:rsid w:val="00B873CE"/>
    <w:rPr>
      <w:b/>
      <w:bCs/>
    </w:rPr>
  </w:style>
  <w:style w:type="character" w:customStyle="1" w:styleId="CommentSubjectChar">
    <w:name w:val="Comment Subject Char"/>
    <w:basedOn w:val="CommentTextChar"/>
    <w:link w:val="CommentSubject"/>
    <w:uiPriority w:val="99"/>
    <w:semiHidden/>
    <w:rsid w:val="00B873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1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11FC"/>
  </w:style>
  <w:style w:type="paragraph" w:styleId="Footer">
    <w:name w:val="footer"/>
    <w:basedOn w:val="Normal"/>
    <w:link w:val="FooterChar"/>
    <w:uiPriority w:val="99"/>
    <w:unhideWhenUsed/>
    <w:rsid w:val="00CD11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11FC"/>
  </w:style>
  <w:style w:type="paragraph" w:styleId="BalloonText">
    <w:name w:val="Balloon Text"/>
    <w:basedOn w:val="Normal"/>
    <w:link w:val="BalloonTextChar"/>
    <w:uiPriority w:val="99"/>
    <w:semiHidden/>
    <w:unhideWhenUsed/>
    <w:rsid w:val="00CD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C4"/>
    <w:rPr>
      <w:rFonts w:ascii="Tahoma" w:hAnsi="Tahoma" w:cs="Tahoma"/>
      <w:sz w:val="16"/>
      <w:szCs w:val="16"/>
    </w:rPr>
  </w:style>
  <w:style w:type="paragraph" w:styleId="ListParagraph">
    <w:name w:val="List Paragraph"/>
    <w:basedOn w:val="Normal"/>
    <w:uiPriority w:val="34"/>
    <w:qFormat/>
    <w:rsid w:val="008B6767"/>
    <w:pPr>
      <w:ind w:left="720"/>
      <w:contextualSpacing/>
    </w:pPr>
  </w:style>
  <w:style w:type="table" w:styleId="TableGrid">
    <w:name w:val="Table Grid"/>
    <w:basedOn w:val="TableNormal"/>
    <w:uiPriority w:val="59"/>
    <w:rsid w:val="00272E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1344E"/>
    <w:rPr>
      <w:color w:val="0000FF" w:themeColor="hyperlink"/>
      <w:u w:val="single"/>
    </w:rPr>
  </w:style>
  <w:style w:type="paragraph" w:styleId="FootnoteText">
    <w:name w:val="footnote text"/>
    <w:basedOn w:val="Normal"/>
    <w:link w:val="FootnoteTextChar"/>
    <w:uiPriority w:val="99"/>
    <w:semiHidden/>
    <w:unhideWhenUsed/>
    <w:rsid w:val="00415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35E"/>
    <w:rPr>
      <w:sz w:val="20"/>
      <w:szCs w:val="20"/>
    </w:rPr>
  </w:style>
  <w:style w:type="character" w:styleId="FootnoteReference">
    <w:name w:val="footnote reference"/>
    <w:basedOn w:val="DefaultParagraphFont"/>
    <w:uiPriority w:val="99"/>
    <w:semiHidden/>
    <w:unhideWhenUsed/>
    <w:rsid w:val="0041535E"/>
    <w:rPr>
      <w:vertAlign w:val="superscript"/>
    </w:rPr>
  </w:style>
  <w:style w:type="character" w:styleId="FollowedHyperlink">
    <w:name w:val="FollowedHyperlink"/>
    <w:basedOn w:val="DefaultParagraphFont"/>
    <w:uiPriority w:val="99"/>
    <w:semiHidden/>
    <w:unhideWhenUsed/>
    <w:rsid w:val="001D44D7"/>
    <w:rPr>
      <w:color w:val="800080" w:themeColor="followedHyperlink"/>
      <w:u w:val="single"/>
    </w:rPr>
  </w:style>
  <w:style w:type="character" w:customStyle="1" w:styleId="st">
    <w:name w:val="st"/>
    <w:basedOn w:val="DefaultParagraphFont"/>
    <w:rsid w:val="00AA7EE6"/>
  </w:style>
  <w:style w:type="paragraph" w:styleId="EndnoteText">
    <w:name w:val="endnote text"/>
    <w:basedOn w:val="Normal"/>
    <w:link w:val="EndnoteTextChar"/>
    <w:uiPriority w:val="99"/>
    <w:semiHidden/>
    <w:unhideWhenUsed/>
    <w:rsid w:val="00790F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FB4"/>
    <w:rPr>
      <w:sz w:val="20"/>
      <w:szCs w:val="20"/>
    </w:rPr>
  </w:style>
  <w:style w:type="character" w:styleId="EndnoteReference">
    <w:name w:val="endnote reference"/>
    <w:basedOn w:val="DefaultParagraphFont"/>
    <w:uiPriority w:val="99"/>
    <w:semiHidden/>
    <w:unhideWhenUsed/>
    <w:rsid w:val="00790FB4"/>
    <w:rPr>
      <w:vertAlign w:val="superscript"/>
    </w:rPr>
  </w:style>
  <w:style w:type="character" w:styleId="CommentReference">
    <w:name w:val="annotation reference"/>
    <w:basedOn w:val="DefaultParagraphFont"/>
    <w:uiPriority w:val="99"/>
    <w:semiHidden/>
    <w:unhideWhenUsed/>
    <w:rsid w:val="00B873CE"/>
    <w:rPr>
      <w:sz w:val="16"/>
      <w:szCs w:val="16"/>
    </w:rPr>
  </w:style>
  <w:style w:type="paragraph" w:styleId="CommentText">
    <w:name w:val="annotation text"/>
    <w:basedOn w:val="Normal"/>
    <w:link w:val="CommentTextChar"/>
    <w:uiPriority w:val="99"/>
    <w:semiHidden/>
    <w:unhideWhenUsed/>
    <w:rsid w:val="00B873CE"/>
    <w:pPr>
      <w:spacing w:line="240" w:lineRule="auto"/>
    </w:pPr>
    <w:rPr>
      <w:sz w:val="20"/>
      <w:szCs w:val="20"/>
    </w:rPr>
  </w:style>
  <w:style w:type="character" w:customStyle="1" w:styleId="CommentTextChar">
    <w:name w:val="Comment Text Char"/>
    <w:basedOn w:val="DefaultParagraphFont"/>
    <w:link w:val="CommentText"/>
    <w:uiPriority w:val="99"/>
    <w:semiHidden/>
    <w:rsid w:val="00B873CE"/>
    <w:rPr>
      <w:sz w:val="20"/>
      <w:szCs w:val="20"/>
    </w:rPr>
  </w:style>
  <w:style w:type="paragraph" w:styleId="CommentSubject">
    <w:name w:val="annotation subject"/>
    <w:basedOn w:val="CommentText"/>
    <w:next w:val="CommentText"/>
    <w:link w:val="CommentSubjectChar"/>
    <w:uiPriority w:val="99"/>
    <w:semiHidden/>
    <w:unhideWhenUsed/>
    <w:rsid w:val="00B873CE"/>
    <w:rPr>
      <w:b/>
      <w:bCs/>
    </w:rPr>
  </w:style>
  <w:style w:type="character" w:customStyle="1" w:styleId="CommentSubjectChar">
    <w:name w:val="Comment Subject Char"/>
    <w:basedOn w:val="CommentTextChar"/>
    <w:link w:val="CommentSubject"/>
    <w:uiPriority w:val="99"/>
    <w:semiHidden/>
    <w:rsid w:val="00B87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1489">
      <w:bodyDiv w:val="1"/>
      <w:marLeft w:val="0"/>
      <w:marRight w:val="0"/>
      <w:marTop w:val="0"/>
      <w:marBottom w:val="0"/>
      <w:divBdr>
        <w:top w:val="none" w:sz="0" w:space="0" w:color="auto"/>
        <w:left w:val="none" w:sz="0" w:space="0" w:color="auto"/>
        <w:bottom w:val="none" w:sz="0" w:space="0" w:color="auto"/>
        <w:right w:val="none" w:sz="0" w:space="0" w:color="auto"/>
      </w:divBdr>
      <w:divsChild>
        <w:div w:id="720329643">
          <w:marLeft w:val="0"/>
          <w:marRight w:val="0"/>
          <w:marTop w:val="0"/>
          <w:marBottom w:val="0"/>
          <w:divBdr>
            <w:top w:val="none" w:sz="0" w:space="0" w:color="auto"/>
            <w:left w:val="none" w:sz="0" w:space="0" w:color="auto"/>
            <w:bottom w:val="none" w:sz="0" w:space="0" w:color="auto"/>
            <w:right w:val="none" w:sz="0" w:space="0" w:color="auto"/>
          </w:divBdr>
        </w:div>
        <w:div w:id="1158611439">
          <w:marLeft w:val="0"/>
          <w:marRight w:val="0"/>
          <w:marTop w:val="0"/>
          <w:marBottom w:val="0"/>
          <w:divBdr>
            <w:top w:val="none" w:sz="0" w:space="0" w:color="auto"/>
            <w:left w:val="none" w:sz="0" w:space="0" w:color="auto"/>
            <w:bottom w:val="none" w:sz="0" w:space="0" w:color="auto"/>
            <w:right w:val="none" w:sz="0" w:space="0" w:color="auto"/>
          </w:divBdr>
        </w:div>
        <w:div w:id="1245451109">
          <w:marLeft w:val="0"/>
          <w:marRight w:val="0"/>
          <w:marTop w:val="0"/>
          <w:marBottom w:val="0"/>
          <w:divBdr>
            <w:top w:val="none" w:sz="0" w:space="0" w:color="auto"/>
            <w:left w:val="none" w:sz="0" w:space="0" w:color="auto"/>
            <w:bottom w:val="none" w:sz="0" w:space="0" w:color="auto"/>
            <w:right w:val="none" w:sz="0" w:space="0" w:color="auto"/>
          </w:divBdr>
        </w:div>
        <w:div w:id="1280840353">
          <w:marLeft w:val="0"/>
          <w:marRight w:val="0"/>
          <w:marTop w:val="0"/>
          <w:marBottom w:val="0"/>
          <w:divBdr>
            <w:top w:val="none" w:sz="0" w:space="0" w:color="auto"/>
            <w:left w:val="none" w:sz="0" w:space="0" w:color="auto"/>
            <w:bottom w:val="none" w:sz="0" w:space="0" w:color="auto"/>
            <w:right w:val="none" w:sz="0" w:space="0" w:color="auto"/>
          </w:divBdr>
        </w:div>
        <w:div w:id="1763060694">
          <w:marLeft w:val="0"/>
          <w:marRight w:val="0"/>
          <w:marTop w:val="0"/>
          <w:marBottom w:val="0"/>
          <w:divBdr>
            <w:top w:val="none" w:sz="0" w:space="0" w:color="auto"/>
            <w:left w:val="none" w:sz="0" w:space="0" w:color="auto"/>
            <w:bottom w:val="none" w:sz="0" w:space="0" w:color="auto"/>
            <w:right w:val="none" w:sz="0" w:space="0" w:color="auto"/>
          </w:divBdr>
        </w:div>
      </w:divsChild>
    </w:div>
    <w:div w:id="965895058">
      <w:bodyDiv w:val="1"/>
      <w:marLeft w:val="0"/>
      <w:marRight w:val="0"/>
      <w:marTop w:val="0"/>
      <w:marBottom w:val="0"/>
      <w:divBdr>
        <w:top w:val="none" w:sz="0" w:space="0" w:color="auto"/>
        <w:left w:val="none" w:sz="0" w:space="0" w:color="auto"/>
        <w:bottom w:val="none" w:sz="0" w:space="0" w:color="auto"/>
        <w:right w:val="none" w:sz="0" w:space="0" w:color="auto"/>
      </w:divBdr>
      <w:divsChild>
        <w:div w:id="394092112">
          <w:marLeft w:val="0"/>
          <w:marRight w:val="0"/>
          <w:marTop w:val="0"/>
          <w:marBottom w:val="0"/>
          <w:divBdr>
            <w:top w:val="none" w:sz="0" w:space="0" w:color="auto"/>
            <w:left w:val="none" w:sz="0" w:space="0" w:color="auto"/>
            <w:bottom w:val="none" w:sz="0" w:space="0" w:color="auto"/>
            <w:right w:val="none" w:sz="0" w:space="0" w:color="auto"/>
          </w:divBdr>
        </w:div>
        <w:div w:id="947548073">
          <w:marLeft w:val="0"/>
          <w:marRight w:val="0"/>
          <w:marTop w:val="0"/>
          <w:marBottom w:val="0"/>
          <w:divBdr>
            <w:top w:val="none" w:sz="0" w:space="0" w:color="auto"/>
            <w:left w:val="none" w:sz="0" w:space="0" w:color="auto"/>
            <w:bottom w:val="none" w:sz="0" w:space="0" w:color="auto"/>
            <w:right w:val="none" w:sz="0" w:space="0" w:color="auto"/>
          </w:divBdr>
        </w:div>
        <w:div w:id="1337073187">
          <w:marLeft w:val="0"/>
          <w:marRight w:val="0"/>
          <w:marTop w:val="0"/>
          <w:marBottom w:val="0"/>
          <w:divBdr>
            <w:top w:val="none" w:sz="0" w:space="0" w:color="auto"/>
            <w:left w:val="none" w:sz="0" w:space="0" w:color="auto"/>
            <w:bottom w:val="none" w:sz="0" w:space="0" w:color="auto"/>
            <w:right w:val="none" w:sz="0" w:space="0" w:color="auto"/>
          </w:divBdr>
        </w:div>
      </w:divsChild>
    </w:div>
    <w:div w:id="17812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tura2000.eea.europa.eu/Natura2000/SDF.aspx?site=LV06008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zols.daba.gov.lv/pu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aba.gov.lv/lv/adazi" TargetMode="External"/><Relationship Id="rId4" Type="http://schemas.microsoft.com/office/2007/relationships/stylesWithEffects" Target="stylesWithEffects.xml"/><Relationship Id="rId9" Type="http://schemas.openxmlformats.org/officeDocument/2006/relationships/hyperlink" Target="http://www.lvmgeo.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CD9C-7836-4217-8EB8-9D9A751B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9</Pages>
  <Words>15973</Words>
  <Characters>9106</Characters>
  <Application>Microsoft Office Word</Application>
  <DocSecurity>0</DocSecurity>
  <Lines>75</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Sindra</dc:creator>
  <cp:keywords/>
  <dc:description/>
  <cp:lastModifiedBy>VALDIS</cp:lastModifiedBy>
  <cp:revision>21</cp:revision>
  <cp:lastPrinted>2019-02-04T09:58:00Z</cp:lastPrinted>
  <dcterms:created xsi:type="dcterms:W3CDTF">2022-06-02T12:28:00Z</dcterms:created>
  <dcterms:modified xsi:type="dcterms:W3CDTF">2023-04-24T13:36:00Z</dcterms:modified>
</cp:coreProperties>
</file>