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1974D" w14:textId="77777777" w:rsidR="00743FBF" w:rsidRDefault="00743FBF" w:rsidP="00FE61B6">
      <w:pPr>
        <w:jc w:val="center"/>
      </w:pPr>
    </w:p>
    <w:p w14:paraId="2A9D7115" w14:textId="77777777" w:rsidR="00D51C06" w:rsidRDefault="00D51C06" w:rsidP="00FE61B6">
      <w:pPr>
        <w:jc w:val="center"/>
      </w:pPr>
    </w:p>
    <w:p w14:paraId="22FEDE74" w14:textId="77777777" w:rsidR="00293C83" w:rsidRPr="00886B6C" w:rsidRDefault="00293C83" w:rsidP="00293C83">
      <w:r w:rsidRPr="00886B6C">
        <w:t>Madonā, dokumenta datums ir tā elektroniskās parakstīšanas datums</w:t>
      </w:r>
    </w:p>
    <w:p w14:paraId="26A8CAC1" w14:textId="77777777" w:rsidR="00293C83" w:rsidRPr="00886B6C" w:rsidRDefault="00293C83" w:rsidP="00293C83">
      <w:pPr>
        <w:jc w:val="center"/>
      </w:pPr>
    </w:p>
    <w:p w14:paraId="347713F3" w14:textId="77777777" w:rsidR="00293C83" w:rsidRPr="00886B6C" w:rsidRDefault="00293C83" w:rsidP="00293C83">
      <w:pPr>
        <w:pStyle w:val="BodyText"/>
        <w:spacing w:after="0"/>
        <w:ind w:right="11"/>
        <w:jc w:val="center"/>
        <w:rPr>
          <w:rFonts w:ascii="Times New Roman" w:hAnsi="Times New Roman"/>
          <w:b/>
        </w:rPr>
      </w:pPr>
      <w:r w:rsidRPr="00886B6C">
        <w:rPr>
          <w:rFonts w:ascii="Times New Roman" w:hAnsi="Times New Roman"/>
          <w:b/>
        </w:rPr>
        <w:t xml:space="preserve">Paredzētās darbības ietekmes uz vidi sākotnējais izvērtējums </w:t>
      </w:r>
    </w:p>
    <w:p w14:paraId="57450FD7" w14:textId="77777777" w:rsidR="00293C83" w:rsidRPr="00886B6C" w:rsidRDefault="00293C83" w:rsidP="00293C83">
      <w:pPr>
        <w:pStyle w:val="BodyText"/>
        <w:spacing w:after="0"/>
        <w:ind w:right="11"/>
        <w:jc w:val="center"/>
        <w:rPr>
          <w:rFonts w:ascii="Times New Roman" w:hAnsi="Times New Roman"/>
          <w:b/>
        </w:rPr>
      </w:pPr>
      <w:r w:rsidRPr="00886B6C">
        <w:rPr>
          <w:rFonts w:ascii="Times New Roman" w:hAnsi="Times New Roman"/>
          <w:b/>
        </w:rPr>
        <w:t>Nr</w:t>
      </w:r>
      <w:r w:rsidRPr="009B62E6">
        <w:rPr>
          <w:rFonts w:ascii="Times New Roman" w:hAnsi="Times New Roman"/>
          <w:b/>
        </w:rPr>
        <w:t>. VI21SI0069</w:t>
      </w:r>
    </w:p>
    <w:p w14:paraId="0F7D9EA6" w14:textId="77777777" w:rsidR="00293C83" w:rsidRPr="00886B6C" w:rsidRDefault="00293C83" w:rsidP="00293C83">
      <w:pPr>
        <w:pStyle w:val="BodyText"/>
        <w:spacing w:after="0"/>
        <w:jc w:val="both"/>
        <w:rPr>
          <w:rFonts w:ascii="Times New Roman" w:hAnsi="Times New Roman"/>
          <w:b/>
          <w:bCs/>
          <w:sz w:val="24"/>
          <w:szCs w:val="24"/>
        </w:rPr>
      </w:pPr>
    </w:p>
    <w:p w14:paraId="613BFD3A" w14:textId="77777777" w:rsidR="00293C83" w:rsidRPr="00886B6C" w:rsidRDefault="00293C83" w:rsidP="00293C83">
      <w:pPr>
        <w:pStyle w:val="BodyText"/>
        <w:spacing w:after="0"/>
        <w:jc w:val="both"/>
        <w:rPr>
          <w:rFonts w:ascii="Times New Roman" w:hAnsi="Times New Roman"/>
          <w:bCs/>
          <w:sz w:val="24"/>
          <w:szCs w:val="24"/>
        </w:rPr>
      </w:pPr>
      <w:r w:rsidRPr="00886B6C">
        <w:rPr>
          <w:rFonts w:ascii="Times New Roman" w:hAnsi="Times New Roman"/>
          <w:bCs/>
          <w:sz w:val="24"/>
          <w:szCs w:val="24"/>
        </w:rPr>
        <w:t>Sākotnējā izvērtējuma mērķis ir noteikt, vai pieteiktā paredzētā darbība atsevišķi vai kopā ar citām darbībām varētu būtiski ietekmēt vidi. Sākotnējā izvērtējuma uzdevums nav precīzi dokumentēt ietekmju apjomu un definēt projekta īstenošanas nosacījumus. Detalizēts ietekmju apjoma un būtiskuma izvērtējums ir veicams ietekmes uz vidi novērtējuma ietvaros atbilstoši likumā „Par ietekmes uz vidi novērtējumu” un tam pakārtotajos normatīvajos aktos noteiktajai kārtībai gadījumā, ja sākotnējā izvērtējuma rezultātā tiek secināts, ka pieteiktās paredzētās darbības īstenošanas rezultātā ir iespējama būtiska ietekme uz vidi.</w:t>
      </w:r>
    </w:p>
    <w:p w14:paraId="556E7961" w14:textId="77777777" w:rsidR="00293C83" w:rsidRPr="00886B6C" w:rsidRDefault="00293C83" w:rsidP="00293C83">
      <w:pPr>
        <w:pStyle w:val="BodyText"/>
        <w:numPr>
          <w:ilvl w:val="0"/>
          <w:numId w:val="1"/>
        </w:numPr>
        <w:suppressAutoHyphens w:val="0"/>
        <w:spacing w:before="120" w:after="60"/>
        <w:ind w:left="284" w:right="-284" w:hanging="284"/>
        <w:jc w:val="both"/>
        <w:rPr>
          <w:rFonts w:ascii="Times New Roman" w:hAnsi="Times New Roman"/>
          <w:b/>
          <w:bCs/>
          <w:sz w:val="24"/>
          <w:szCs w:val="24"/>
        </w:rPr>
      </w:pPr>
      <w:r w:rsidRPr="00886B6C">
        <w:rPr>
          <w:rFonts w:ascii="Times New Roman" w:hAnsi="Times New Roman"/>
          <w:b/>
          <w:bCs/>
          <w:sz w:val="24"/>
          <w:szCs w:val="24"/>
        </w:rPr>
        <w:t>Paredzētās darbības ierosinātājs:</w:t>
      </w:r>
      <w:r w:rsidRPr="00886B6C">
        <w:rPr>
          <w:rFonts w:ascii="Times New Roman" w:hAnsi="Times New Roman"/>
          <w:sz w:val="24"/>
          <w:szCs w:val="24"/>
        </w:rPr>
        <w:t xml:space="preserve"> </w:t>
      </w:r>
    </w:p>
    <w:p w14:paraId="0A3359E1" w14:textId="77777777" w:rsidR="00293C83" w:rsidRPr="00964D5D" w:rsidRDefault="00293C83" w:rsidP="00293C83">
      <w:pPr>
        <w:tabs>
          <w:tab w:val="left" w:pos="0"/>
        </w:tabs>
        <w:jc w:val="both"/>
      </w:pPr>
      <w:r w:rsidRPr="00886B6C">
        <w:t>SIA „</w:t>
      </w:r>
      <w:r w:rsidRPr="00964D5D">
        <w:t xml:space="preserve">Kokneses dolomīts”, reģistrācijas Nr. 52403046361, juridiskā adrese: </w:t>
      </w:r>
      <w:r w:rsidRPr="00964D5D">
        <w:rPr>
          <w:bCs/>
        </w:rPr>
        <w:t xml:space="preserve">Skolas iela 3b-13, Kārsava, Kārsavas novads, LV – 5717, </w:t>
      </w:r>
      <w:r w:rsidRPr="00964D5D">
        <w:rPr>
          <w:shd w:val="clear" w:color="auto" w:fill="FFFFFF"/>
        </w:rPr>
        <w:t xml:space="preserve">tālr. +371 27802690; +371 26521999, </w:t>
      </w:r>
      <w:r w:rsidRPr="00964D5D">
        <w:rPr>
          <w:bCs/>
        </w:rPr>
        <w:t xml:space="preserve">e-pasts: </w:t>
      </w:r>
      <w:hyperlink r:id="rId7" w:history="1">
        <w:r w:rsidRPr="00964D5D">
          <w:rPr>
            <w:rStyle w:val="Hyperlink"/>
            <w:color w:val="auto"/>
            <w:u w:val="none"/>
          </w:rPr>
          <w:t>info@saleniekudolomits.lv</w:t>
        </w:r>
      </w:hyperlink>
      <w:r w:rsidRPr="00964D5D">
        <w:t xml:space="preserve"> </w:t>
      </w:r>
    </w:p>
    <w:p w14:paraId="6F0BC5D5" w14:textId="77777777" w:rsidR="00293C83" w:rsidRPr="00964D5D" w:rsidRDefault="00293C83" w:rsidP="00293C83">
      <w:pPr>
        <w:pStyle w:val="BodyText"/>
        <w:numPr>
          <w:ilvl w:val="0"/>
          <w:numId w:val="1"/>
        </w:numPr>
        <w:suppressAutoHyphens w:val="0"/>
        <w:spacing w:before="120" w:after="60"/>
        <w:ind w:left="284" w:right="-284" w:hanging="284"/>
        <w:jc w:val="both"/>
        <w:rPr>
          <w:rFonts w:ascii="Times New Roman" w:hAnsi="Times New Roman"/>
          <w:b/>
          <w:bCs/>
          <w:sz w:val="24"/>
          <w:szCs w:val="24"/>
        </w:rPr>
      </w:pPr>
      <w:r w:rsidRPr="00964D5D">
        <w:rPr>
          <w:rFonts w:ascii="Times New Roman" w:hAnsi="Times New Roman"/>
          <w:b/>
          <w:bCs/>
          <w:sz w:val="24"/>
          <w:szCs w:val="24"/>
        </w:rPr>
        <w:t>Paredzētās darbības nosaukums:</w:t>
      </w:r>
      <w:r w:rsidRPr="00964D5D">
        <w:rPr>
          <w:rFonts w:ascii="Times New Roman" w:hAnsi="Times New Roman"/>
          <w:sz w:val="24"/>
          <w:szCs w:val="24"/>
        </w:rPr>
        <w:t xml:space="preserve"> </w:t>
      </w:r>
    </w:p>
    <w:p w14:paraId="31B165F4" w14:textId="77777777" w:rsidR="00293C83" w:rsidRPr="00964D5D" w:rsidRDefault="00293C83" w:rsidP="00293C83">
      <w:pPr>
        <w:jc w:val="both"/>
        <w:rPr>
          <w:bCs/>
        </w:rPr>
      </w:pPr>
      <w:r w:rsidRPr="00964D5D">
        <w:t>Derīgo izrakteņu ieguve</w:t>
      </w:r>
      <w:r>
        <w:t xml:space="preserve"> 19.02 ha platībā</w:t>
      </w:r>
      <w:r w:rsidRPr="00964D5D">
        <w:t xml:space="preserve"> dolomīta atradnes „Rīteri” iecirkņa „Koknese” 1. laukumā un 2. laukumā</w:t>
      </w:r>
      <w:r>
        <w:t>.</w:t>
      </w:r>
    </w:p>
    <w:p w14:paraId="7DA118EE" w14:textId="77777777" w:rsidR="00293C83" w:rsidRPr="00964D5D" w:rsidRDefault="00293C83" w:rsidP="00293C83">
      <w:pPr>
        <w:pStyle w:val="BodyText"/>
        <w:numPr>
          <w:ilvl w:val="0"/>
          <w:numId w:val="1"/>
        </w:numPr>
        <w:suppressAutoHyphens w:val="0"/>
        <w:spacing w:before="120" w:after="60"/>
        <w:ind w:left="284" w:right="-284" w:hanging="284"/>
        <w:jc w:val="both"/>
        <w:rPr>
          <w:rFonts w:ascii="Times New Roman" w:hAnsi="Times New Roman"/>
          <w:b/>
          <w:bCs/>
          <w:sz w:val="24"/>
          <w:szCs w:val="24"/>
        </w:rPr>
      </w:pPr>
      <w:r w:rsidRPr="00964D5D">
        <w:rPr>
          <w:rFonts w:ascii="Times New Roman" w:hAnsi="Times New Roman"/>
          <w:b/>
          <w:bCs/>
          <w:sz w:val="24"/>
          <w:szCs w:val="24"/>
        </w:rPr>
        <w:t>Paredzētās darbības norises vieta:</w:t>
      </w:r>
      <w:r w:rsidRPr="00964D5D">
        <w:rPr>
          <w:rFonts w:ascii="Times New Roman" w:hAnsi="Times New Roman"/>
          <w:sz w:val="24"/>
          <w:szCs w:val="24"/>
        </w:rPr>
        <w:t xml:space="preserve"> </w:t>
      </w:r>
    </w:p>
    <w:p w14:paraId="284653C1" w14:textId="77777777" w:rsidR="00293C83" w:rsidRPr="00522A73" w:rsidRDefault="00293C83" w:rsidP="00293C83">
      <w:pPr>
        <w:pStyle w:val="BodyText"/>
        <w:spacing w:after="0"/>
        <w:jc w:val="both"/>
        <w:rPr>
          <w:rFonts w:ascii="Times New Roman" w:hAnsi="Times New Roman"/>
          <w:sz w:val="24"/>
        </w:rPr>
      </w:pPr>
      <w:r w:rsidRPr="00964D5D">
        <w:rPr>
          <w:rFonts w:ascii="Times New Roman" w:hAnsi="Times New Roman"/>
          <w:sz w:val="24"/>
          <w:szCs w:val="24"/>
        </w:rPr>
        <w:t xml:space="preserve">Nekustamā īpašuma „Grotāni 1” (kadastra Nr. 3260 011 0098) zemes vienība ar kadastra apzīmējumu 3260 011 0098 un nekustamā īpašuma „Grotāni” (kadastra Nr. 3260 011 0013) zemes vienība ar </w:t>
      </w:r>
      <w:r w:rsidRPr="00522A73">
        <w:rPr>
          <w:rFonts w:ascii="Times New Roman" w:hAnsi="Times New Roman"/>
          <w:sz w:val="24"/>
          <w:szCs w:val="24"/>
        </w:rPr>
        <w:t>kadastra apzīmējumu 3260 011 0090 un zemes vienības ar kadastra apzīmējumu 3260 011 0013 daļa ar kadastra apzīmējumu 3260 011 0013 8003, Kokneses pagasts, Kokneses novads.</w:t>
      </w:r>
    </w:p>
    <w:p w14:paraId="2D07DF2B" w14:textId="77777777" w:rsidR="00293C83" w:rsidRPr="00522A73" w:rsidRDefault="00293C83" w:rsidP="00293C83">
      <w:pPr>
        <w:pStyle w:val="BodyText"/>
        <w:numPr>
          <w:ilvl w:val="0"/>
          <w:numId w:val="1"/>
        </w:numPr>
        <w:suppressAutoHyphens w:val="0"/>
        <w:spacing w:before="120" w:after="60"/>
        <w:ind w:left="284" w:right="11" w:hanging="284"/>
        <w:jc w:val="both"/>
        <w:rPr>
          <w:rFonts w:ascii="Times New Roman" w:hAnsi="Times New Roman"/>
          <w:b/>
          <w:bCs/>
          <w:sz w:val="24"/>
          <w:szCs w:val="24"/>
        </w:rPr>
      </w:pPr>
      <w:r w:rsidRPr="00522A73">
        <w:rPr>
          <w:rFonts w:ascii="Times New Roman" w:hAnsi="Times New Roman"/>
          <w:b/>
          <w:bCs/>
          <w:sz w:val="24"/>
          <w:szCs w:val="24"/>
        </w:rPr>
        <w:t>Informācija par paredzēto darbību, iespējamām paredzētās darbības vietām un izmantojamo tehnoloģiju veidiem:</w:t>
      </w:r>
      <w:r w:rsidRPr="00522A73">
        <w:rPr>
          <w:rFonts w:ascii="Times New Roman" w:hAnsi="Times New Roman"/>
          <w:sz w:val="24"/>
          <w:szCs w:val="24"/>
        </w:rPr>
        <w:t xml:space="preserve"> </w:t>
      </w:r>
    </w:p>
    <w:p w14:paraId="2209361C" w14:textId="77777777" w:rsidR="00293C83" w:rsidRPr="00DE0D09" w:rsidRDefault="00293C83" w:rsidP="00293C83">
      <w:pPr>
        <w:pStyle w:val="BodyText"/>
        <w:spacing w:after="0"/>
        <w:ind w:firstLine="720"/>
        <w:jc w:val="both"/>
        <w:rPr>
          <w:rFonts w:ascii="Times New Roman" w:hAnsi="Times New Roman"/>
          <w:sz w:val="24"/>
          <w:szCs w:val="24"/>
        </w:rPr>
      </w:pPr>
      <w:r w:rsidRPr="00DE0D09">
        <w:rPr>
          <w:rFonts w:ascii="Times New Roman" w:hAnsi="Times New Roman"/>
          <w:sz w:val="24"/>
          <w:szCs w:val="24"/>
        </w:rPr>
        <w:t>Saskaņā ar SIA „Kokneses dolomīts” (reģistrācijas Nr. 52403046361) (turpmāk – Ierosinātājs) Valsts vides dienesta Vidzemes reģionālajā vides pārvaldē (turpmāk – Pārvalde) 02.06.2021. iesniegto iesniegumu ietekmes uz vidi sākotnējam izvērtējumam, Ierosinātājs ir paredzējis veikt derīgo izrakteņu ieguvi</w:t>
      </w:r>
      <w:r>
        <w:rPr>
          <w:rFonts w:ascii="Times New Roman" w:hAnsi="Times New Roman"/>
          <w:sz w:val="24"/>
          <w:szCs w:val="24"/>
        </w:rPr>
        <w:t xml:space="preserve"> </w:t>
      </w:r>
      <w:r w:rsidRPr="00DE0D09">
        <w:rPr>
          <w:rFonts w:ascii="Times New Roman" w:hAnsi="Times New Roman"/>
          <w:sz w:val="24"/>
          <w:szCs w:val="24"/>
        </w:rPr>
        <w:t>19.02 ha platībā dolomīta atradnes „Rīteri” iecirkņa „Koknese” 1. laukumā un 2. laukumā (turpmāk – Paredzētā darbība).</w:t>
      </w:r>
    </w:p>
    <w:p w14:paraId="566DA092" w14:textId="77777777" w:rsidR="00293C83" w:rsidRPr="00DE0D09" w:rsidRDefault="00293C83" w:rsidP="00293C83">
      <w:pPr>
        <w:pStyle w:val="BodyText"/>
        <w:spacing w:after="0"/>
        <w:ind w:firstLine="720"/>
        <w:jc w:val="both"/>
        <w:rPr>
          <w:rFonts w:ascii="Times New Roman" w:hAnsi="Times New Roman"/>
          <w:sz w:val="24"/>
          <w:szCs w:val="24"/>
        </w:rPr>
      </w:pPr>
      <w:r w:rsidRPr="00DE0D09">
        <w:rPr>
          <w:rFonts w:ascii="Times New Roman" w:hAnsi="Times New Roman"/>
          <w:sz w:val="24"/>
          <w:szCs w:val="24"/>
        </w:rPr>
        <w:t xml:space="preserve">Saskaņā ar iesniegto informāciju dolomīta atradnes „Rīteri” iecirkņa „Koknese” 1. laukums atrodas nekustamā īpašuma „Grotāni 1” (kadastra Nr. 3260 011 0098) zemes vienībā ar kadastra apzīmējumu 3260 011 0098 un nekustamā īpašuma „Grotāni” (kadastra Nr. 3260 011 0013) zemes vienībā ar kadastra apzīmējumu 3260 011 0090, savukārt dolomīta atradnes „Rīteri” iecirkņa „Koknese” 2. laukums atrodas nekustamā īpašuma „Grotāni” (kadastra Nr. </w:t>
      </w:r>
      <w:r w:rsidRPr="00DE0D09">
        <w:rPr>
          <w:rFonts w:ascii="Times New Roman" w:hAnsi="Times New Roman"/>
          <w:sz w:val="24"/>
          <w:szCs w:val="24"/>
        </w:rPr>
        <w:lastRenderedPageBreak/>
        <w:t>3260 011 0013) zemes vienības ar kadastra apzīmējumu 3260 011 0013 daļā ar kadastra apzīmējumu 3260 011 0013 8003, kura piekļaujas zemes vienībai ar kadastra apzīmējumu 3260 011 0098</w:t>
      </w:r>
      <w:r>
        <w:rPr>
          <w:rFonts w:ascii="Times New Roman" w:hAnsi="Times New Roman"/>
          <w:sz w:val="24"/>
          <w:szCs w:val="24"/>
        </w:rPr>
        <w:t xml:space="preserve"> ziemeļos (turpmāk debespuses – A, D, R, Z)</w:t>
      </w:r>
      <w:r w:rsidRPr="00DE0D09">
        <w:rPr>
          <w:rFonts w:ascii="Times New Roman" w:hAnsi="Times New Roman"/>
          <w:sz w:val="24"/>
          <w:szCs w:val="24"/>
        </w:rPr>
        <w:t>.</w:t>
      </w:r>
    </w:p>
    <w:p w14:paraId="46B5D70F" w14:textId="77777777" w:rsidR="00293C83" w:rsidRPr="00DE0D09" w:rsidRDefault="00293C83" w:rsidP="00293C83">
      <w:pPr>
        <w:pStyle w:val="BodyText"/>
        <w:spacing w:after="0"/>
        <w:ind w:firstLine="720"/>
        <w:jc w:val="both"/>
        <w:rPr>
          <w:rFonts w:ascii="Times New Roman" w:hAnsi="Times New Roman"/>
          <w:sz w:val="24"/>
          <w:szCs w:val="24"/>
        </w:rPr>
      </w:pPr>
      <w:r w:rsidRPr="00DE0D09">
        <w:rPr>
          <w:rFonts w:ascii="Times New Roman" w:hAnsi="Times New Roman"/>
          <w:sz w:val="24"/>
          <w:szCs w:val="24"/>
        </w:rPr>
        <w:t>Dolomīta atradnes „Rīteri” iecirkņa „Koknese” 1. laukums (platība 17.3 ha) aptver zemes vienības ar kadastra apzīmējumu 3260 011 0098 lielāko platības daļu (kopplatība 19.8 ha), izņemot ~0.2 ha lielu zemes vienības</w:t>
      </w:r>
      <w:r>
        <w:rPr>
          <w:rFonts w:ascii="Times New Roman" w:hAnsi="Times New Roman"/>
          <w:sz w:val="24"/>
          <w:szCs w:val="24"/>
        </w:rPr>
        <w:t xml:space="preserve"> ZA</w:t>
      </w:r>
      <w:r w:rsidRPr="00DE0D09">
        <w:rPr>
          <w:rFonts w:ascii="Times New Roman" w:hAnsi="Times New Roman"/>
          <w:sz w:val="24"/>
          <w:szCs w:val="24"/>
        </w:rPr>
        <w:t xml:space="preserve"> daļu un ~4.12 ha lielu zemes vienības R, DR daļu, un visu zemes vienību ar kadastra apzīmējumu 3260 011 0090 (platība 1.84 ha).</w:t>
      </w:r>
    </w:p>
    <w:p w14:paraId="49082201" w14:textId="77777777" w:rsidR="00293C83" w:rsidRPr="00DE0D09" w:rsidRDefault="00293C83" w:rsidP="00293C83">
      <w:pPr>
        <w:pStyle w:val="BodyText"/>
        <w:spacing w:after="0"/>
        <w:ind w:firstLine="720"/>
        <w:jc w:val="both"/>
        <w:rPr>
          <w:rFonts w:ascii="Times New Roman" w:hAnsi="Times New Roman"/>
          <w:sz w:val="24"/>
          <w:szCs w:val="24"/>
        </w:rPr>
      </w:pPr>
      <w:r w:rsidRPr="00DE0D09">
        <w:rPr>
          <w:rFonts w:ascii="Times New Roman" w:hAnsi="Times New Roman"/>
          <w:sz w:val="24"/>
          <w:szCs w:val="24"/>
        </w:rPr>
        <w:t>Dolomīta atradnes „Rīteri” iecirkņa „Koknese” 2. laukums (platība 1.72 ha) aptver visu zemes vienības ar kadastra apzīmējumu 3260 011 0013 daļu ar kadastra apzīmējumu 3260 011 0013 8003.</w:t>
      </w:r>
    </w:p>
    <w:p w14:paraId="580D6C1C" w14:textId="77777777" w:rsidR="00293C83" w:rsidRPr="00DE0D09" w:rsidRDefault="00293C83" w:rsidP="00293C83">
      <w:pPr>
        <w:pStyle w:val="BodyText"/>
        <w:spacing w:after="0"/>
        <w:ind w:firstLine="720"/>
        <w:jc w:val="both"/>
        <w:rPr>
          <w:rFonts w:ascii="Times New Roman" w:hAnsi="Times New Roman"/>
          <w:sz w:val="24"/>
          <w:szCs w:val="24"/>
        </w:rPr>
      </w:pPr>
      <w:r w:rsidRPr="00DE0D09">
        <w:rPr>
          <w:rFonts w:ascii="Times New Roman" w:hAnsi="Times New Roman"/>
          <w:sz w:val="24"/>
          <w:szCs w:val="24"/>
        </w:rPr>
        <w:t>Dolomīta atradnes „Rīteri” iecirkņa „Koknese” 1. laukuma un 2. laukuma kopplatība sastāda 19.02 ha (turpmāk tekstā – Atradne).</w:t>
      </w:r>
    </w:p>
    <w:p w14:paraId="15F94FA8" w14:textId="77777777" w:rsidR="00293C83" w:rsidRPr="00DE0D09" w:rsidRDefault="00293C83" w:rsidP="00293C83">
      <w:pPr>
        <w:pStyle w:val="BodyText"/>
        <w:spacing w:after="0"/>
        <w:ind w:firstLine="720"/>
        <w:jc w:val="both"/>
        <w:rPr>
          <w:rFonts w:ascii="Times New Roman" w:hAnsi="Times New Roman"/>
          <w:sz w:val="24"/>
          <w:szCs w:val="24"/>
        </w:rPr>
      </w:pPr>
      <w:r w:rsidRPr="00DE0D09">
        <w:rPr>
          <w:rFonts w:ascii="Times New Roman" w:hAnsi="Times New Roman"/>
          <w:sz w:val="24"/>
          <w:szCs w:val="24"/>
        </w:rPr>
        <w:t>Saskaņā ar Ierosinātāja iesniegto informāciju ārpus atradnes „Rīteri” iecirkņa „Koknese” 1. laukuma un 2. laukuma robežas, zemes vienības ar kadastra apzīmējumu 3260 011 0098 R, DR daļā ir paredzēts veidot tehnoloģisko laukumu, veidot nosēddīķu sistēmu derīgo izrakteņu mazgāšanas ūdeņu nostādināšanai, nosēddīķi atsūknēto ūdeņu no Atradnes teritorijas nostādināšanai, izvietot segkārtas krautni. Segkārtu no Atradnes teritorijas paredzēts izvietot arī nekustamā īpašuma „Grotāni” (kadastra Nr. 3260 011 0013) zemes vienības ar kadastra apzīmējumu 3260 011 0013 daļas ar kadastra apzīmējumu 3260 011 0013 8002 DR daļā. Zemes vienības daļa ar kadastra apzīmējumu 3260 011 0013 8002 (platība 12 ha) piekļaujas Atradne</w:t>
      </w:r>
      <w:r>
        <w:rPr>
          <w:rFonts w:ascii="Times New Roman" w:hAnsi="Times New Roman"/>
          <w:sz w:val="24"/>
          <w:szCs w:val="24"/>
        </w:rPr>
        <w:t>s</w:t>
      </w:r>
      <w:r w:rsidRPr="00DE0D09">
        <w:rPr>
          <w:rFonts w:ascii="Times New Roman" w:hAnsi="Times New Roman"/>
          <w:sz w:val="24"/>
          <w:szCs w:val="24"/>
        </w:rPr>
        <w:t xml:space="preserve"> ZR daļai.</w:t>
      </w:r>
    </w:p>
    <w:p w14:paraId="18719F93" w14:textId="77777777" w:rsidR="00293C83" w:rsidRPr="00DE0D09" w:rsidRDefault="00293C83" w:rsidP="00293C83">
      <w:pPr>
        <w:pStyle w:val="BodyText"/>
        <w:spacing w:after="0"/>
        <w:ind w:firstLine="720"/>
        <w:jc w:val="both"/>
        <w:rPr>
          <w:rFonts w:ascii="Times New Roman" w:hAnsi="Times New Roman"/>
          <w:sz w:val="24"/>
          <w:szCs w:val="24"/>
        </w:rPr>
      </w:pPr>
      <w:r w:rsidRPr="00DE0D09">
        <w:rPr>
          <w:rFonts w:ascii="Times New Roman" w:hAnsi="Times New Roman"/>
          <w:sz w:val="24"/>
          <w:szCs w:val="24"/>
        </w:rPr>
        <w:t>Saskaņā ar Ierosinātāja iesniegto informāciju un Pārvaldes rīcībā esošo informāciju Zemes vienības daļā ar kadastra apzīmējumu 3260 011 0013 8002 atrodas dolomīta atradnes „Rīteri” iecirknis „Grotāni” – platība 6.6 ha. Saskaņā ar Ierosinātāja iesniegto informāciju, Paredzētās darbības ietvaros nav paredzēts veikt nekādas darbības dolomīta atradnes „Rīteri” iecirknī „Grotāni”.</w:t>
      </w:r>
    </w:p>
    <w:p w14:paraId="5A037F13" w14:textId="77777777" w:rsidR="00293C83" w:rsidRPr="00DE0D09" w:rsidRDefault="00293C83" w:rsidP="00293C83">
      <w:pPr>
        <w:pStyle w:val="BodyText"/>
        <w:spacing w:after="0"/>
        <w:ind w:firstLine="720"/>
        <w:jc w:val="both"/>
        <w:rPr>
          <w:rFonts w:ascii="Times New Roman" w:hAnsi="Times New Roman"/>
          <w:sz w:val="24"/>
          <w:szCs w:val="24"/>
        </w:rPr>
      </w:pPr>
      <w:r w:rsidRPr="00DE0D09">
        <w:rPr>
          <w:rFonts w:ascii="Times New Roman" w:hAnsi="Times New Roman"/>
          <w:sz w:val="24"/>
          <w:szCs w:val="24"/>
        </w:rPr>
        <w:t>Saskaņā ar Ierosinātāja iesniegto informāciju nekustamā īpašuma „Grotāni 1” (kadastra Nr. 3260 011 0098) un nekustamā īpašuma „Grotāni” (kadastra Nr. 3260 011 0013) īpašnieks ir fiziska persona – Andris Vindels (personas kods: 060179-12178) (turpmāk – Zemes īpašnieks), ar kuru Ierosinātājs ir noslēdzis nomas līgumu par derīgo izrakteņu izstrādi un izvešanu, teritorijas rekultivāciju sekojošās nekustamo īpašumu daļās:</w:t>
      </w:r>
    </w:p>
    <w:p w14:paraId="532EF057" w14:textId="77777777" w:rsidR="00293C83" w:rsidRPr="00DE0D09" w:rsidRDefault="00293C83" w:rsidP="002C2890">
      <w:pPr>
        <w:pStyle w:val="BodyText"/>
        <w:numPr>
          <w:ilvl w:val="0"/>
          <w:numId w:val="17"/>
        </w:numPr>
        <w:spacing w:after="0"/>
        <w:ind w:left="709" w:hanging="567"/>
        <w:jc w:val="both"/>
        <w:rPr>
          <w:rFonts w:ascii="Times New Roman" w:hAnsi="Times New Roman"/>
          <w:sz w:val="24"/>
          <w:szCs w:val="24"/>
        </w:rPr>
      </w:pPr>
      <w:r w:rsidRPr="00DE0D09">
        <w:rPr>
          <w:rFonts w:ascii="Times New Roman" w:hAnsi="Times New Roman"/>
          <w:sz w:val="24"/>
          <w:szCs w:val="24"/>
        </w:rPr>
        <w:t>nekustamā īpašuma „Grotāni 1” (kadastra Nr. 3260 011 0098) zemes vienībā ar kadastra apzīmējumu 3260 011 0098 – 19.8 ha platībā;</w:t>
      </w:r>
    </w:p>
    <w:p w14:paraId="4AC71DC9" w14:textId="77777777" w:rsidR="00293C83" w:rsidRPr="00DE0D09" w:rsidRDefault="00293C83" w:rsidP="002C2890">
      <w:pPr>
        <w:pStyle w:val="BodyText"/>
        <w:numPr>
          <w:ilvl w:val="0"/>
          <w:numId w:val="17"/>
        </w:numPr>
        <w:spacing w:after="0"/>
        <w:ind w:left="709" w:hanging="567"/>
        <w:jc w:val="both"/>
        <w:rPr>
          <w:rFonts w:ascii="Times New Roman" w:hAnsi="Times New Roman"/>
          <w:sz w:val="24"/>
          <w:szCs w:val="24"/>
        </w:rPr>
      </w:pPr>
      <w:r w:rsidRPr="00DE0D09">
        <w:rPr>
          <w:rFonts w:ascii="Times New Roman" w:hAnsi="Times New Roman"/>
          <w:sz w:val="24"/>
          <w:szCs w:val="24"/>
        </w:rPr>
        <w:t>nekustamā īpašuma „Grotāni” (kadastra Nr. 3260 011 0013) zemes vienībā ar kadastra apzīmējumu 3260 011 0090 – 1.84 ha platībā;</w:t>
      </w:r>
    </w:p>
    <w:p w14:paraId="53CE7C3D" w14:textId="77777777" w:rsidR="00293C83" w:rsidRPr="00DE0D09" w:rsidRDefault="00293C83" w:rsidP="002C2890">
      <w:pPr>
        <w:pStyle w:val="BodyText"/>
        <w:numPr>
          <w:ilvl w:val="0"/>
          <w:numId w:val="17"/>
        </w:numPr>
        <w:spacing w:after="0"/>
        <w:ind w:left="709" w:hanging="567"/>
        <w:jc w:val="both"/>
        <w:rPr>
          <w:rFonts w:ascii="Times New Roman" w:hAnsi="Times New Roman"/>
          <w:sz w:val="24"/>
          <w:szCs w:val="24"/>
        </w:rPr>
      </w:pPr>
      <w:r w:rsidRPr="00DE0D09">
        <w:rPr>
          <w:rFonts w:ascii="Times New Roman" w:hAnsi="Times New Roman"/>
          <w:sz w:val="24"/>
          <w:szCs w:val="24"/>
        </w:rPr>
        <w:t>nekustamā īpašuma „Grotāni” (kadastra Nr. 3260 011 0013) zemes vienības ar kadastra apzīmējumu 3260 011 0013 daļā ar kadastra apzīmējumu 3260 011 0013 8003 – 1.68 ha platībā;</w:t>
      </w:r>
    </w:p>
    <w:p w14:paraId="3381104B" w14:textId="77777777" w:rsidR="00293C83" w:rsidRPr="00DE0D09" w:rsidRDefault="00293C83" w:rsidP="002C2890">
      <w:pPr>
        <w:pStyle w:val="BodyText"/>
        <w:numPr>
          <w:ilvl w:val="0"/>
          <w:numId w:val="17"/>
        </w:numPr>
        <w:spacing w:after="0"/>
        <w:ind w:left="709" w:hanging="567"/>
        <w:jc w:val="both"/>
        <w:rPr>
          <w:rFonts w:ascii="Times New Roman" w:hAnsi="Times New Roman"/>
          <w:sz w:val="24"/>
          <w:szCs w:val="24"/>
        </w:rPr>
      </w:pPr>
      <w:r w:rsidRPr="00DE0D09">
        <w:rPr>
          <w:rFonts w:ascii="Times New Roman" w:hAnsi="Times New Roman"/>
          <w:sz w:val="24"/>
          <w:szCs w:val="24"/>
        </w:rPr>
        <w:t>nekustamā īpašuma „Grotāni” (kadastra Nr. 3260 011 0013) zemes vienības ar kadastra apzīmējumu 3260 011 0013 daļā ar kadastra apzīmējumu 3260 011 0013 8002 – 12.0 ha platībā.</w:t>
      </w:r>
    </w:p>
    <w:p w14:paraId="795AE8CE" w14:textId="77777777" w:rsidR="00293C83" w:rsidRPr="00DE0D09" w:rsidRDefault="00293C83" w:rsidP="00293C83">
      <w:pPr>
        <w:pStyle w:val="BodyText"/>
        <w:spacing w:after="0"/>
        <w:ind w:firstLine="720"/>
        <w:jc w:val="both"/>
        <w:rPr>
          <w:rFonts w:ascii="Times New Roman" w:hAnsi="Times New Roman"/>
          <w:sz w:val="24"/>
          <w:szCs w:val="24"/>
        </w:rPr>
      </w:pPr>
      <w:r w:rsidRPr="00DE0D09">
        <w:rPr>
          <w:rFonts w:ascii="Times New Roman" w:hAnsi="Times New Roman"/>
          <w:sz w:val="24"/>
          <w:szCs w:val="24"/>
        </w:rPr>
        <w:t xml:space="preserve">Ierosinātājs Pārvaldē ir iesniedzis nomas līguma kopiju – 10.03.2021. Pārjaunojuma līguma </w:t>
      </w:r>
      <w:r w:rsidRPr="00DE0D09">
        <w:rPr>
          <w:rFonts w:ascii="Times New Roman" w:hAnsi="Times New Roman"/>
          <w:i/>
          <w:iCs/>
          <w:sz w:val="24"/>
          <w:szCs w:val="24"/>
        </w:rPr>
        <w:t>28.06.2018. Līgumam Nr.AC-NOM-2018/06-1</w:t>
      </w:r>
      <w:r w:rsidRPr="00DE0D09">
        <w:rPr>
          <w:rFonts w:ascii="Times New Roman" w:hAnsi="Times New Roman"/>
          <w:sz w:val="24"/>
          <w:szCs w:val="24"/>
        </w:rPr>
        <w:t xml:space="preserve"> ar pielikumu kopiju.</w:t>
      </w:r>
    </w:p>
    <w:p w14:paraId="2FA225B1" w14:textId="77777777" w:rsidR="00293C83" w:rsidRPr="00DE0D09" w:rsidRDefault="00293C83" w:rsidP="00293C83">
      <w:pPr>
        <w:pStyle w:val="BodyText"/>
        <w:spacing w:after="0"/>
        <w:ind w:firstLine="720"/>
        <w:jc w:val="both"/>
        <w:rPr>
          <w:rFonts w:ascii="Times New Roman" w:hAnsi="Times New Roman"/>
          <w:sz w:val="24"/>
          <w:szCs w:val="24"/>
          <w:lang w:eastAsia="lv-LV"/>
        </w:rPr>
      </w:pPr>
      <w:r w:rsidRPr="00DE0D09">
        <w:rPr>
          <w:rFonts w:ascii="Times New Roman" w:hAnsi="Times New Roman"/>
          <w:sz w:val="24"/>
          <w:szCs w:val="24"/>
        </w:rPr>
        <w:t xml:space="preserve">Saskaņā ar Ierosinātāja iesniegto informāciju, t.sk. Izrakstu no VSIA „Latvijas Vides, ģeoloģijas un meteoroloģijas centra” (reģistrācijas Nr. </w:t>
      </w:r>
      <w:r w:rsidRPr="00DE0D09">
        <w:rPr>
          <w:rStyle w:val="txtspecial"/>
          <w:rFonts w:ascii="Times New Roman" w:hAnsi="Times New Roman"/>
          <w:sz w:val="24"/>
          <w:szCs w:val="24"/>
        </w:rPr>
        <w:t>50103237791</w:t>
      </w:r>
      <w:r w:rsidRPr="00DE0D09">
        <w:rPr>
          <w:rFonts w:ascii="Times New Roman" w:hAnsi="Times New Roman"/>
          <w:sz w:val="24"/>
          <w:szCs w:val="24"/>
        </w:rPr>
        <w:t>) (turpmāk – LVĢMC) D</w:t>
      </w:r>
      <w:r w:rsidRPr="00DE0D09">
        <w:rPr>
          <w:rFonts w:ascii="Times New Roman" w:hAnsi="Times New Roman"/>
          <w:sz w:val="24"/>
          <w:szCs w:val="24"/>
          <w:lang w:eastAsia="lv-LV"/>
        </w:rPr>
        <w:t>erīgo izrakteņu krājumu akceptēšanas komisijas sēdes lēmumu (protokola Nr.13) no 19.02.2021. Atradnē ir akceptēti sekojoši N kategorijas faktiskie dolomīta krājumi (krājumu stāvoklis uz 29.07.2020.):</w:t>
      </w:r>
    </w:p>
    <w:p w14:paraId="7A8CBEB4" w14:textId="77777777" w:rsidR="00293C83" w:rsidRDefault="00293C83" w:rsidP="002C2890">
      <w:pPr>
        <w:pStyle w:val="BodyText"/>
        <w:numPr>
          <w:ilvl w:val="0"/>
          <w:numId w:val="19"/>
        </w:numPr>
        <w:spacing w:after="0"/>
        <w:ind w:left="709" w:hanging="425"/>
        <w:jc w:val="both"/>
        <w:rPr>
          <w:rFonts w:ascii="Times New Roman" w:hAnsi="Times New Roman"/>
          <w:sz w:val="24"/>
          <w:szCs w:val="24"/>
          <w:lang w:eastAsia="lv-LV"/>
        </w:rPr>
      </w:pPr>
      <w:r w:rsidRPr="00DE0D09">
        <w:rPr>
          <w:rFonts w:ascii="Times New Roman" w:hAnsi="Times New Roman"/>
          <w:sz w:val="24"/>
          <w:szCs w:val="24"/>
          <w:lang w:eastAsia="lv-LV"/>
        </w:rPr>
        <w:t>aprēķinātais kopapjoms Atradnē 1758.49 tūkst.m</w:t>
      </w:r>
      <w:r w:rsidRPr="00E84329">
        <w:rPr>
          <w:rFonts w:ascii="Times New Roman" w:hAnsi="Times New Roman"/>
          <w:sz w:val="24"/>
          <w:szCs w:val="24"/>
          <w:vertAlign w:val="superscript"/>
          <w:lang w:eastAsia="lv-LV"/>
        </w:rPr>
        <w:t>3</w:t>
      </w:r>
      <w:r w:rsidRPr="00DE0D09">
        <w:rPr>
          <w:rFonts w:ascii="Times New Roman" w:hAnsi="Times New Roman"/>
          <w:sz w:val="24"/>
          <w:szCs w:val="24"/>
          <w:lang w:eastAsia="lv-LV"/>
        </w:rPr>
        <w:t>, t.sk. zem gruntsūdens līmeņa 1193.49 tūkst.m</w:t>
      </w:r>
      <w:r w:rsidRPr="00E84329">
        <w:rPr>
          <w:rFonts w:ascii="Times New Roman" w:hAnsi="Times New Roman"/>
          <w:sz w:val="24"/>
          <w:szCs w:val="24"/>
          <w:vertAlign w:val="superscript"/>
          <w:lang w:eastAsia="lv-LV"/>
        </w:rPr>
        <w:t>3</w:t>
      </w:r>
      <w:r w:rsidRPr="00DE0D09">
        <w:rPr>
          <w:rFonts w:ascii="Times New Roman" w:hAnsi="Times New Roman"/>
          <w:sz w:val="24"/>
          <w:szCs w:val="24"/>
          <w:lang w:eastAsia="lv-LV"/>
        </w:rPr>
        <w:t xml:space="preserve"> (1. laukumā attiecīgi 1563.78 / 1070.79 tūkst.m</w:t>
      </w:r>
      <w:r w:rsidRPr="00E84329">
        <w:rPr>
          <w:rFonts w:ascii="Times New Roman" w:hAnsi="Times New Roman"/>
          <w:sz w:val="24"/>
          <w:szCs w:val="24"/>
          <w:vertAlign w:val="superscript"/>
          <w:lang w:eastAsia="lv-LV"/>
        </w:rPr>
        <w:t>3</w:t>
      </w:r>
      <w:r w:rsidRPr="00DE0D09">
        <w:rPr>
          <w:rFonts w:ascii="Times New Roman" w:hAnsi="Times New Roman"/>
          <w:sz w:val="24"/>
          <w:szCs w:val="24"/>
          <w:lang w:eastAsia="lv-LV"/>
        </w:rPr>
        <w:t>, 2. laukumā attiecīgi 194.71 / 122.70 tūkst.m</w:t>
      </w:r>
      <w:r w:rsidRPr="00E84329">
        <w:rPr>
          <w:rFonts w:ascii="Times New Roman" w:hAnsi="Times New Roman"/>
          <w:sz w:val="24"/>
          <w:szCs w:val="24"/>
          <w:vertAlign w:val="superscript"/>
          <w:lang w:eastAsia="lv-LV"/>
        </w:rPr>
        <w:t>3</w:t>
      </w:r>
      <w:r w:rsidRPr="00DE0D09">
        <w:rPr>
          <w:rFonts w:ascii="Times New Roman" w:hAnsi="Times New Roman"/>
          <w:sz w:val="24"/>
          <w:szCs w:val="24"/>
          <w:lang w:eastAsia="lv-LV"/>
        </w:rPr>
        <w:t>);</w:t>
      </w:r>
    </w:p>
    <w:p w14:paraId="047D0391" w14:textId="77777777" w:rsidR="00293C83" w:rsidRPr="00E84329" w:rsidRDefault="00293C83" w:rsidP="003520C7">
      <w:pPr>
        <w:pStyle w:val="BodyText"/>
        <w:numPr>
          <w:ilvl w:val="0"/>
          <w:numId w:val="19"/>
        </w:numPr>
        <w:spacing w:after="0"/>
        <w:ind w:left="567" w:hanging="283"/>
        <w:jc w:val="both"/>
        <w:rPr>
          <w:rFonts w:ascii="Times New Roman" w:hAnsi="Times New Roman"/>
          <w:sz w:val="24"/>
          <w:szCs w:val="24"/>
          <w:lang w:eastAsia="lv-LV"/>
        </w:rPr>
      </w:pPr>
      <w:r w:rsidRPr="00E84329">
        <w:rPr>
          <w:rFonts w:ascii="Times New Roman" w:hAnsi="Times New Roman"/>
          <w:sz w:val="24"/>
          <w:szCs w:val="24"/>
          <w:lang w:eastAsia="lv-LV"/>
        </w:rPr>
        <w:lastRenderedPageBreak/>
        <w:t>aprēķinātais kopapjoms Atradnē bez karsta 1526.57 tūkst.m</w:t>
      </w:r>
      <w:r w:rsidRPr="00E84329">
        <w:rPr>
          <w:rFonts w:ascii="Times New Roman" w:hAnsi="Times New Roman"/>
          <w:sz w:val="24"/>
          <w:szCs w:val="24"/>
          <w:vertAlign w:val="superscript"/>
          <w:lang w:eastAsia="lv-LV"/>
        </w:rPr>
        <w:t>3</w:t>
      </w:r>
      <w:r w:rsidRPr="00E84329">
        <w:rPr>
          <w:rFonts w:ascii="Times New Roman" w:hAnsi="Times New Roman"/>
          <w:sz w:val="24"/>
          <w:szCs w:val="24"/>
          <w:lang w:eastAsia="lv-LV"/>
        </w:rPr>
        <w:t>, t.sk. zem gruntsūdens līmeņa 1090.02 tūkst.m</w:t>
      </w:r>
      <w:r w:rsidRPr="00E84329">
        <w:rPr>
          <w:rFonts w:ascii="Times New Roman" w:hAnsi="Times New Roman"/>
          <w:sz w:val="24"/>
          <w:szCs w:val="24"/>
          <w:vertAlign w:val="superscript"/>
          <w:lang w:eastAsia="lv-LV"/>
        </w:rPr>
        <w:t>3</w:t>
      </w:r>
      <w:r w:rsidRPr="00E84329">
        <w:rPr>
          <w:rFonts w:ascii="Times New Roman" w:hAnsi="Times New Roman"/>
          <w:sz w:val="24"/>
          <w:szCs w:val="24"/>
          <w:lang w:eastAsia="lv-LV"/>
        </w:rPr>
        <w:t xml:space="preserve"> (1. laukumā attiecīgi 1358.96 / 976.18 tūkst.m</w:t>
      </w:r>
      <w:r w:rsidRPr="00E84329">
        <w:rPr>
          <w:rFonts w:ascii="Times New Roman" w:hAnsi="Times New Roman"/>
          <w:sz w:val="24"/>
          <w:szCs w:val="24"/>
          <w:vertAlign w:val="superscript"/>
          <w:lang w:eastAsia="lv-LV"/>
        </w:rPr>
        <w:t>3</w:t>
      </w:r>
      <w:r w:rsidRPr="00E84329">
        <w:rPr>
          <w:rFonts w:ascii="Times New Roman" w:hAnsi="Times New Roman"/>
          <w:sz w:val="24"/>
          <w:szCs w:val="24"/>
          <w:lang w:eastAsia="lv-LV"/>
        </w:rPr>
        <w:t>, 2. laukumā attiecīgi 1358.96 / 976.18 tūkst.m</w:t>
      </w:r>
      <w:r w:rsidRPr="00E84329">
        <w:rPr>
          <w:rFonts w:ascii="Times New Roman" w:hAnsi="Times New Roman"/>
          <w:sz w:val="24"/>
          <w:szCs w:val="24"/>
          <w:vertAlign w:val="superscript"/>
          <w:lang w:eastAsia="lv-LV"/>
        </w:rPr>
        <w:t>3</w:t>
      </w:r>
      <w:r w:rsidRPr="00E84329">
        <w:rPr>
          <w:rFonts w:ascii="Times New Roman" w:hAnsi="Times New Roman"/>
          <w:sz w:val="24"/>
          <w:szCs w:val="24"/>
          <w:lang w:eastAsia="lv-LV"/>
        </w:rPr>
        <w:t xml:space="preserve">), </w:t>
      </w:r>
    </w:p>
    <w:p w14:paraId="4AFE9509" w14:textId="77777777" w:rsidR="00293C83" w:rsidRPr="00DE0D09" w:rsidRDefault="00293C83" w:rsidP="00293C83">
      <w:pPr>
        <w:pStyle w:val="BodyText"/>
        <w:spacing w:after="0"/>
        <w:jc w:val="both"/>
        <w:rPr>
          <w:rFonts w:ascii="Times New Roman" w:hAnsi="Times New Roman"/>
          <w:sz w:val="24"/>
          <w:szCs w:val="24"/>
          <w:lang w:eastAsia="lv-LV"/>
        </w:rPr>
      </w:pPr>
      <w:r w:rsidRPr="00DE0D09">
        <w:rPr>
          <w:rFonts w:ascii="Times New Roman" w:hAnsi="Times New Roman"/>
          <w:sz w:val="24"/>
          <w:szCs w:val="24"/>
          <w:lang w:eastAsia="lv-LV"/>
        </w:rPr>
        <w:t>balstoties uz Valsts ģeoloģijas fondu materiālu pamata, t.sk. uz d</w:t>
      </w:r>
      <w:r w:rsidRPr="00DE0D09">
        <w:rPr>
          <w:rFonts w:ascii="Times New Roman" w:hAnsi="Times New Roman"/>
          <w:sz w:val="24"/>
          <w:szCs w:val="24"/>
        </w:rPr>
        <w:t xml:space="preserve">olomīta atradnes „Rīteri” 1973.g. iecirkņa 1973. gada ģeoloģiskās izpētes rezultātiem, un 29.07.2020. veikto Atradnes teritorijas topogrāfisko uzmērīšanu. Derīgā </w:t>
      </w:r>
      <w:r w:rsidRPr="00DE0D09">
        <w:rPr>
          <w:rFonts w:ascii="Times New Roman" w:hAnsi="Times New Roman"/>
          <w:sz w:val="24"/>
          <w:szCs w:val="24"/>
          <w:lang w:eastAsia="lv-LV"/>
        </w:rPr>
        <w:t>izrakteņa slāņa biezums Atradnē  novērtēts vidēji 9.25 m (2.45-13.00 m). Segkārtas, kuras sastāvā ietilpst augsne, morēnas smilšmāls un mālsmilts, smilts, smilts ar granti un oļiem, māls, dolomītmilti, dolomīts, tehnogēnie nogulumi (noņemts segkārtas un dolomīta atlūzu materiāls), biezums Atradnē ir vidēji 2.32 m (0.04-9.34 m). Starpkārtas, kuras sastāvā ir dolomītmerģelis, merģelis, māls, mālains dolomīts, dolomītu milti, biezums Atradnē vidēji ir 1.13 m (0.00-1.80 m). Gruntsūdens līmenis konstatēts 3.6-9.10 m dziļumā no zemes virsmas.</w:t>
      </w:r>
    </w:p>
    <w:p w14:paraId="23A85F6D" w14:textId="77777777" w:rsidR="00293C83" w:rsidRPr="00DE0D09" w:rsidRDefault="00293C83" w:rsidP="00293C83">
      <w:pPr>
        <w:pStyle w:val="BodyText"/>
        <w:spacing w:after="0"/>
        <w:jc w:val="both"/>
        <w:rPr>
          <w:rFonts w:ascii="Times New Roman" w:hAnsi="Times New Roman"/>
          <w:sz w:val="24"/>
          <w:szCs w:val="24"/>
          <w:lang w:eastAsia="lv-LV"/>
        </w:rPr>
      </w:pPr>
      <w:r w:rsidRPr="00DE0D09">
        <w:rPr>
          <w:rFonts w:ascii="Times New Roman" w:hAnsi="Times New Roman"/>
          <w:sz w:val="24"/>
          <w:szCs w:val="24"/>
          <w:lang w:eastAsia="lv-LV"/>
        </w:rPr>
        <w:t xml:space="preserve">Saskaņā ar Latvijas Ģeotelpiskās informācijas karšu pārlūkā pieejamo informāciju un </w:t>
      </w:r>
      <w:r w:rsidRPr="00DE0D09">
        <w:rPr>
          <w:rFonts w:ascii="Times New Roman" w:hAnsi="Times New Roman"/>
          <w:sz w:val="24"/>
          <w:szCs w:val="24"/>
        </w:rPr>
        <w:t>LVĢMC D</w:t>
      </w:r>
      <w:r w:rsidRPr="00DE0D09">
        <w:rPr>
          <w:rFonts w:ascii="Times New Roman" w:hAnsi="Times New Roman"/>
          <w:sz w:val="24"/>
          <w:szCs w:val="24"/>
          <w:lang w:eastAsia="lv-LV"/>
        </w:rPr>
        <w:t xml:space="preserve">erīgo izrakteņu krājumu akceptēšanas komisijas sēdes lēmumā (protokola Nr.13) no 19.02.2021. norādīto informāciju, krājumu aprēķina laukumu teritorijā ir konstatējamas vēsturiskas rakšanas darbu pazīmes, kuru rezultātā Atradnes daļā ir noņemta segkārta un nenozīmīgā apjomā izrakts karsta procesu skarts dolomīts, bet kopumā Paredzētā darbība ir raksturojama kā jauna darbība. </w:t>
      </w:r>
    </w:p>
    <w:p w14:paraId="0D619452" w14:textId="77777777" w:rsidR="00293C83" w:rsidRPr="00DE0D09" w:rsidRDefault="00293C83" w:rsidP="00293C83">
      <w:pPr>
        <w:pStyle w:val="BodyText"/>
        <w:spacing w:after="0"/>
        <w:jc w:val="both"/>
        <w:rPr>
          <w:rFonts w:ascii="Times New Roman" w:hAnsi="Times New Roman"/>
          <w:sz w:val="24"/>
          <w:szCs w:val="24"/>
        </w:rPr>
      </w:pPr>
      <w:r w:rsidRPr="00DE0D09">
        <w:rPr>
          <w:rFonts w:ascii="Times New Roman" w:hAnsi="Times New Roman"/>
          <w:sz w:val="24"/>
          <w:szCs w:val="24"/>
          <w:lang w:eastAsia="lv-LV"/>
        </w:rPr>
        <w:t xml:space="preserve">Paredzētās darbības vieta pārklājas ar vēsturiskas dolomīta atradnes </w:t>
      </w:r>
      <w:r w:rsidRPr="00DE0D09">
        <w:rPr>
          <w:rFonts w:ascii="Times New Roman" w:hAnsi="Times New Roman"/>
          <w:sz w:val="24"/>
          <w:szCs w:val="24"/>
        </w:rPr>
        <w:t xml:space="preserve">„Rīteri” 1973.g. iecirkņa teritoriju. Dolomīta ieguve </w:t>
      </w:r>
      <w:r w:rsidRPr="00DE0D09">
        <w:rPr>
          <w:rFonts w:ascii="Times New Roman" w:hAnsi="Times New Roman"/>
          <w:sz w:val="24"/>
          <w:szCs w:val="24"/>
          <w:lang w:eastAsia="lv-LV"/>
        </w:rPr>
        <w:t xml:space="preserve">atradnes </w:t>
      </w:r>
      <w:r w:rsidRPr="00DE0D09">
        <w:rPr>
          <w:rFonts w:ascii="Times New Roman" w:hAnsi="Times New Roman"/>
          <w:sz w:val="24"/>
          <w:szCs w:val="24"/>
        </w:rPr>
        <w:t xml:space="preserve">„Rīteri”1973.g. iecirknī veikta plašā teritorijā uz ZR no Paredzētās darbības vietas, vietā, kur ir izveidojusies Urgu ūdenskrātuve, bet pēdējos gadu desmitos </w:t>
      </w:r>
      <w:r w:rsidRPr="00DE0D09">
        <w:rPr>
          <w:rFonts w:ascii="Times New Roman" w:hAnsi="Times New Roman"/>
          <w:sz w:val="24"/>
          <w:szCs w:val="24"/>
          <w:lang w:eastAsia="lv-LV"/>
        </w:rPr>
        <w:t xml:space="preserve">atradnes </w:t>
      </w:r>
      <w:r w:rsidRPr="00DE0D09">
        <w:rPr>
          <w:rFonts w:ascii="Times New Roman" w:hAnsi="Times New Roman"/>
          <w:sz w:val="24"/>
          <w:szCs w:val="24"/>
        </w:rPr>
        <w:t xml:space="preserve">„Rīteri”1973.g. iecirknī dolomīta ieguve nenotiek. Saskaņā ar LVĢMC tīmekļa vietnē Pārvaldei pieejamo Zemes dzīļu izmantošanas sistēmu </w:t>
      </w:r>
      <w:r w:rsidRPr="00DE0D09">
        <w:rPr>
          <w:rFonts w:ascii="Times New Roman" w:hAnsi="Times New Roman"/>
          <w:sz w:val="24"/>
          <w:szCs w:val="24"/>
          <w:lang w:eastAsia="lv-LV"/>
        </w:rPr>
        <w:t xml:space="preserve">atradnes </w:t>
      </w:r>
      <w:r w:rsidRPr="00DE0D09">
        <w:rPr>
          <w:rFonts w:ascii="Times New Roman" w:hAnsi="Times New Roman"/>
          <w:sz w:val="24"/>
          <w:szCs w:val="24"/>
        </w:rPr>
        <w:t>„Rīteri”1973.g. iecirkņa izstrādātā daļa ir raksturota kā rekultivēta teritorija. Visticamāk, ka Atradnes teritorijā konstatējamās rakšanas darbu pazīmes ir saistāmas ar vēsturisko derīgo izrakteņu izstrādi vietā, kur šobrīd atrodas Urgu ūdenskrātuve, un Zemes īpašnieka centieniem sakārtot īpašumu teritoriju.</w:t>
      </w:r>
    </w:p>
    <w:p w14:paraId="7383B858" w14:textId="77777777" w:rsidR="00293C83" w:rsidRPr="00DE0D09" w:rsidRDefault="00293C83" w:rsidP="00293C83">
      <w:pPr>
        <w:pStyle w:val="BodyText"/>
        <w:spacing w:after="0"/>
        <w:jc w:val="both"/>
        <w:rPr>
          <w:rFonts w:ascii="Times New Roman" w:hAnsi="Times New Roman"/>
          <w:sz w:val="24"/>
          <w:szCs w:val="24"/>
        </w:rPr>
      </w:pPr>
      <w:r w:rsidRPr="00DE0D09">
        <w:rPr>
          <w:rFonts w:ascii="Times New Roman" w:hAnsi="Times New Roman"/>
          <w:sz w:val="24"/>
          <w:szCs w:val="24"/>
        </w:rPr>
        <w:t>Saskaņā ar Ierosinātāja iesniegto informāciju, Paredzētās darbības īstenošana paredzēta sākotnēji atradnes „Rīteri” iecirkņa „Koknese” 1. laukumā, bet tālākā nākotnē arī 2. laukumā, Paredzētās darbības ietvaros veicot sekojošas darbības:</w:t>
      </w:r>
    </w:p>
    <w:p w14:paraId="1F440EC4" w14:textId="77777777" w:rsidR="00293C83" w:rsidRPr="00DE0D09" w:rsidRDefault="00293C83" w:rsidP="00293C83">
      <w:pPr>
        <w:pStyle w:val="NormalWeb"/>
        <w:numPr>
          <w:ilvl w:val="0"/>
          <w:numId w:val="22"/>
        </w:numPr>
        <w:spacing w:before="0" w:beforeAutospacing="0" w:after="0" w:afterAutospacing="0"/>
        <w:jc w:val="both"/>
      </w:pPr>
      <w:r w:rsidRPr="00DE0D09">
        <w:t>Segkārtas noņemšanu – pirms dolomīta ieguves uzsākšanas, paredzēts pakāpeniski veikt segkārtas noņemšanas darbus, gada laikā atsedzot ~1 ha lielu platību, segkārtas materiālu paredzot novietot laukumā (zemes vienības ar kadastra apzīmējumu 3260 011 0013 daļā ar kadastra apzīmējumu 3260 011 0013 8002), kas piekļaujas atradnes „Rīteri” iecirkņa „Grotāni” robežai, nomātā nekustamā īpašumu teritorijā. Segkārtas materiālu paredzēts uzglabāt visu ieguves periodu un pēc izstrādes beigām to paredzēts izmantot rekultivācijas darbu veikšanai, kurus plānots veikt paralēli izstrādes darbiem.</w:t>
      </w:r>
    </w:p>
    <w:p w14:paraId="10F7465B" w14:textId="77777777" w:rsidR="00293C83" w:rsidRDefault="00293C83" w:rsidP="00293C83">
      <w:pPr>
        <w:pStyle w:val="NormalWeb"/>
        <w:numPr>
          <w:ilvl w:val="0"/>
          <w:numId w:val="22"/>
        </w:numPr>
        <w:spacing w:before="0" w:beforeAutospacing="0" w:after="0" w:afterAutospacing="0"/>
        <w:jc w:val="both"/>
      </w:pPr>
      <w:r w:rsidRPr="00DE0D09">
        <w:t xml:space="preserve">Derīgā izrakteņa ieguve – pēc derīgās dolomīta slāņkopas atsegšanas, paredzēts veikt derīgo izrakteņu ieguvi </w:t>
      </w:r>
      <w:r>
        <w:t>–</w:t>
      </w:r>
      <w:r w:rsidRPr="00DE0D09">
        <w:t xml:space="preserve"> derīgo dolomīta slāņkopu paredzot irdināt ar spridzināšanas paņēmienu, norādot, ka dolomīta derīgās slāņkopas irdināšanas (spridzināšanas) darbus veikts uzņēmums, ar kuru būs noslēgts līgums par attiecīgo darbu veikšanu, kā arī tiks sagatavots un normatīvajos aktos noteiktajā kārtībā saskaņots spridzināšanas darbu projekts. Ieguves teritorijas izstrādes apjoms un intensitāte plānota vadoties un materiāla pieprasījumu. </w:t>
      </w:r>
    </w:p>
    <w:p w14:paraId="7952B9AB" w14:textId="77777777" w:rsidR="00293C83" w:rsidRPr="00DE0D09" w:rsidRDefault="00293C83" w:rsidP="00293C83">
      <w:pPr>
        <w:pStyle w:val="NormalWeb"/>
        <w:numPr>
          <w:ilvl w:val="0"/>
          <w:numId w:val="22"/>
        </w:numPr>
        <w:spacing w:before="0" w:beforeAutospacing="0" w:after="0" w:afterAutospacing="0"/>
        <w:jc w:val="both"/>
      </w:pPr>
      <w:r>
        <w:t>D</w:t>
      </w:r>
      <w:r w:rsidRPr="00DE0D09">
        <w:t xml:space="preserve">erīgo izrakteņu apstrāde – iegūto dolomītu plānots apstrādāt, to drupinot un sijājot, un atmazgājot smalknes frakciju, apstrādes iekārtas paredzot uzstādīt tehnoloģiskajā laukumā, ko paredzēts veidot zemes vienības ar kadastra apzīmējumu 3260 011 0098 DR daļā, ārpus atradnes „Rīteri” iecirkņa „Koknese” 1. laukuma platības. Dolomīta drupināšanas un sijāšanas procesā ir paredzēts arī šķembu mazgāšanas process. Pēc derīgā ieža drupināšanas procesa, akmens masu paredzēts padot uz sijātājiem, kas ir aprīkoti ar mazgāšanas iekārtu, kas paredz atmazgāt māla un smalknes frakciju, kā </w:t>
      </w:r>
      <w:r w:rsidRPr="00DE0D09">
        <w:lastRenderedPageBreak/>
        <w:t>rezultātā paredzēts iegūt mazgātas, drupinātas dolomīta šķembas. Mazgāšanas procesā plānots pielietot sūkni ar ūdens plūsmu līdz 120 m</w:t>
      </w:r>
      <w:r w:rsidRPr="00A835C3">
        <w:rPr>
          <w:vertAlign w:val="superscript"/>
        </w:rPr>
        <w:t>3</w:t>
      </w:r>
      <w:r w:rsidRPr="00DE0D09">
        <w:t>/h, attiecīgi nepieciešamais ūdens daudzums 8 darba stundām ir vidēji 960 m</w:t>
      </w:r>
      <w:r w:rsidRPr="00A835C3">
        <w:rPr>
          <w:vertAlign w:val="superscript"/>
        </w:rPr>
        <w:t>3</w:t>
      </w:r>
      <w:r w:rsidRPr="00DE0D09">
        <w:t>, materiāla mazgāšanai paredzot izmantot gan ūdeni, kas pieplūst karjerā, gan arī ūdeni, kas veidojas nokrišņu rezultātā. Atmazgātās smalknes un māla daļiņas paredzēts novadīt uz nosēddīķi, kur tās izgulsnēsies un nostādināto ūdeni pa grāvju sistēmu paredzēts novadīt uz blakus esošo nosēddīķi, no kura tiks ņemts ūdens un izmantots atkārtoti mazgāšanas iekārtā, ūdeni izmatojot atkārtoti, tādejādi veidojot noslēgtu ciklu, mazgāšanas ūdeni nenovadot vidē. Sistēmu pēc vajadzības plānot pārtīrīt. Mazgāšanas ūdeņu nosēddīķus un grāvju sistēmu paredzēts veidot uz Z no plānotā tehnoloģiskā laukuma, ārpus atradnes „Rīteri” iecirkņa „Koknese” 1. laukuma platības.</w:t>
      </w:r>
    </w:p>
    <w:p w14:paraId="75A9C031" w14:textId="77777777" w:rsidR="00293C83" w:rsidRPr="00DE0D09" w:rsidRDefault="00293C83" w:rsidP="00293C83">
      <w:pPr>
        <w:pStyle w:val="NormalWeb"/>
        <w:numPr>
          <w:ilvl w:val="0"/>
          <w:numId w:val="22"/>
        </w:numPr>
        <w:spacing w:before="0" w:beforeAutospacing="0" w:after="0" w:afterAutospacing="0"/>
        <w:jc w:val="both"/>
      </w:pPr>
      <w:r w:rsidRPr="00DE0D09">
        <w:t>Ūdens novadīšana no karjera – Ieguves darbus plānots veikt atklāta tipa karjerā, veicot pazemes ūdens līmeņa pazemināšanu, veicot atsūknēšanu un novadīšanu no Atradnes teritorijas. Ierosinātājs plāno izveidot grāvju sistēmu Atradnes teritorijā (ir iesniegts shematisks grāvju izvietojuma risinājums), Atradnes teritorijai pietekošā ūdens savākšanai un novadīšanai uz Rīterupīti, kas atrodas R no atradnes „Rīteri” iecirkņa „Koknese” 1. laukuma, paredzot, ka pieplūstošais ūdens būs izcirkulējis caur grāvju sistēmu un caurplūdis nosēddīķim, tādējādi novadot vidē attīrītu ūdeni. Ierosinājis ir norādījis, ka ņemot vērā to, ka būs nepieciešams pazemināt ūdens līmeni, lai atsegtu derīgo slāņkopu un veiktu ieguves darbus, ūdens pazemināšanas rezultātā veidosies depresijas piltuve, tās attīstības kontrolei, lai izvairītos no iespējamās negatīvās ietekmes, Ierosinātājs ir paredzējis ierīkot monitoringa urbumu tīklu, lai nodrošinātu regulārus līmeņa mērījumus Atradnes apkārtnē, detālu monitoringa urbumu tīkla izvietojumu paredzot precizēt derīgo izrakteņu ieguves projekta ietvaros. Savukārt, lai nodrošinātu vidē novadāmā ūdens kvalitātes kontroli, Ierosinātājs plāno veikt regulāru izplūdes vietā novadāmā ūdens paraugu testēšanu akreditētā laboratorijā, plānotā vidē novadāmā ūdens kvalitātes kontroles pasākumus un to biežumu atspoguļojot derīgo izrakteņu ieguves projekta ietvaros, kā arī paredzot veikt atsūknētā un vidē novadāmā ūdens apjoma uzskaiti un reģistrāciju.</w:t>
      </w:r>
    </w:p>
    <w:p w14:paraId="0C3F075F" w14:textId="77777777" w:rsidR="00293C83" w:rsidRPr="00DE0D09" w:rsidRDefault="00293C83" w:rsidP="00293C83">
      <w:pPr>
        <w:pStyle w:val="NormalWeb"/>
        <w:numPr>
          <w:ilvl w:val="0"/>
          <w:numId w:val="22"/>
        </w:numPr>
        <w:spacing w:before="0" w:beforeAutospacing="0" w:after="0" w:afterAutospacing="0"/>
        <w:jc w:val="both"/>
      </w:pPr>
      <w:r w:rsidRPr="00DE0D09">
        <w:t>Produkcija un tās transportēšana - Atradnē plānots ražot frakcionētas dolomīta šķembas (0/5, 5/8, 8/16, 16/32, 32/63 mm) un maisījumus ar kopējo apjomu līdz ~150 000 t/gadā, (ņemot vērā pieprasījumu). Iegūto materiālu no atradnes „Rīteri” iecirkņa „Koknese” 1. laukuma plānots izvest par ceļu, kas pieslēgsies servitūta ceļam, kas piekļaujas 1. laukuma DA malai, tālāk materiālu plānots transportēt par valsts galveno autoceļu A6 „Rīga-Daugavpils-Krāslava-Baltkrievijas robeža (Pāternieki)” (turpmāk – autoceļš A6). Ierosinājis nav sniedzis informāciju par materiāla izvešanas risinājumu no atradnes „Rīteri” iecirkņa „Koknese” 2. laukuma un iespējamo piekļuves risinājumu atradnes „Rīteri” iecirknim „Grotāni”, ņemot vērā to izvietojumu teritorijā.</w:t>
      </w:r>
    </w:p>
    <w:p w14:paraId="690A8CD1" w14:textId="77777777" w:rsidR="00293C83" w:rsidRPr="00DE0D09" w:rsidRDefault="00293C83" w:rsidP="00293C83">
      <w:pPr>
        <w:pStyle w:val="ListParagraph"/>
        <w:numPr>
          <w:ilvl w:val="0"/>
          <w:numId w:val="22"/>
        </w:numPr>
        <w:jc w:val="both"/>
      </w:pPr>
      <w:r w:rsidRPr="00DE0D09">
        <w:t>Jau pieminētais tehnoloģiskais laukums paredzēts, lai nodrošinātu ieguves darbus un izvietotu ieguvei nepieciešamo tehniku. Tehnoloģiskajā laukumā plānots uzstādīt degvielas tilpni ar tilpumu līdz 1000 l, lai nodrošinātu tehnikas uzpildi ar degvielu. Darbinieku vajadzībām paredzēts uzstādīt mobilo ofisa konteineru, uzstādīt pārvietojamo tualeti, sadzīves atkritumu konteineru. Mobilā ofisa konteinerā apsildi gada vēsajos mēnešos paredzēts nodrošināt ar elektrisko sildītāju. Dzeramo ūdeni objektā paredzēts pudelēs. Saskaņā ar Ierosinātāja iesniegto informāciju sadzīves atkritumu savākšanu un mobilā tualetes apkalpošanu veiks, dzeramo ūdeni piegādās, komersants, ar kuru par attiecīgajiem darbiem tiks noslēgts uzņēmuma līgums.</w:t>
      </w:r>
    </w:p>
    <w:p w14:paraId="54C92ECD" w14:textId="77777777" w:rsidR="00293C83" w:rsidRPr="00DE0D09" w:rsidRDefault="00293C83" w:rsidP="00293C83">
      <w:pPr>
        <w:pStyle w:val="BodyText"/>
        <w:spacing w:after="0"/>
        <w:ind w:firstLine="720"/>
        <w:jc w:val="both"/>
        <w:rPr>
          <w:rFonts w:ascii="Times New Roman" w:hAnsi="Times New Roman"/>
          <w:sz w:val="24"/>
          <w:szCs w:val="24"/>
        </w:rPr>
      </w:pPr>
      <w:r w:rsidRPr="00DE0D09">
        <w:rPr>
          <w:rFonts w:ascii="Times New Roman" w:hAnsi="Times New Roman"/>
          <w:sz w:val="24"/>
          <w:szCs w:val="24"/>
        </w:rPr>
        <w:t xml:space="preserve">Saskaņā ar Ierosinātāja iesniegtajām nekustamā īpašuma  „Grotāni 1” Zemes robežu plānu (t.sk. situācijas plānu) kopijām no 1999.gada, Atradnes platībā un platībā, kurā paredzēts veikt ar tās izstrādi saistītus darbus, pamatā ir bijis noteikts zemes lietošanas veids lauksaimniecībā izmatojamā zeme (tīrumi un aramzeme 9.6 ha, ganības 7.5 ha), mežs 1.0 ha platībā un 1.7 ha platībā pārējās zemes (no tām ~0.7 ha raksturojamas kā zeme, kura izmatota </w:t>
      </w:r>
      <w:r w:rsidRPr="00DE0D09">
        <w:rPr>
          <w:rFonts w:ascii="Times New Roman" w:hAnsi="Times New Roman"/>
          <w:sz w:val="24"/>
          <w:szCs w:val="24"/>
        </w:rPr>
        <w:lastRenderedPageBreak/>
        <w:t xml:space="preserve">derīgo izrakteņu ieguvei). Savukārt saskaņā ar nekustamā īpašuma  „Grotāni 1” Zemes robežu plānu (t.sk. situācijas plānu) kopijām no 2018.gada, zemes vienības ar kadastra apzīmējumu 3260 011 0013 daļā ar kadastra apzīmējumu 3260 011 0013 8003 1.68 ha platībā ir norādīts zemes lietošanas veids – lauksaimniecībā izmantojamā zeme (pļava), savukārt zemes vienības ar kadastra apzīmējumu 3260 011 0013 daļā ar kadastra apzīmējumu 3260 011 0013 8002 ir noteikts zemes lietošanas veids Pārējās zemes – zeme, kura izmatota derīgo izrakteņu ieguvei. Iesniegtajās Zemes robežu plānu (t.sk. situācijas plānu) kopijās norādītā situācija ir raksturojama, kā esošai situācijai atbilstoša, ņemot vērā </w:t>
      </w:r>
      <w:r w:rsidRPr="00DE0D09">
        <w:rPr>
          <w:rFonts w:ascii="Times New Roman" w:hAnsi="Times New Roman"/>
          <w:sz w:val="24"/>
          <w:szCs w:val="24"/>
          <w:lang w:eastAsia="lv-LV"/>
        </w:rPr>
        <w:t>Latvijas Ģeotelpiskās informācijas karšu pārlūkā pieejamo informāciju un Pārvaldes rīcībā esošo informāciju par situāciju</w:t>
      </w:r>
      <w:r w:rsidRPr="00DE0D09">
        <w:rPr>
          <w:rFonts w:ascii="Times New Roman" w:hAnsi="Times New Roman"/>
          <w:sz w:val="24"/>
          <w:szCs w:val="24"/>
        </w:rPr>
        <w:t xml:space="preserve"> dolomīta atradnes „Rīteri” iecirknī „Grotāni”. </w:t>
      </w:r>
    </w:p>
    <w:p w14:paraId="4515587F" w14:textId="77777777" w:rsidR="00293C83" w:rsidRPr="00DE0D09" w:rsidRDefault="00293C83" w:rsidP="00293C83">
      <w:pPr>
        <w:pStyle w:val="BodyText"/>
        <w:spacing w:after="0"/>
        <w:ind w:firstLine="720"/>
        <w:jc w:val="both"/>
        <w:rPr>
          <w:rFonts w:ascii="Times New Roman" w:hAnsi="Times New Roman"/>
          <w:sz w:val="24"/>
          <w:szCs w:val="24"/>
        </w:rPr>
      </w:pPr>
      <w:r w:rsidRPr="00DE0D09">
        <w:rPr>
          <w:rFonts w:ascii="Times New Roman" w:hAnsi="Times New Roman"/>
          <w:sz w:val="24"/>
          <w:szCs w:val="24"/>
        </w:rPr>
        <w:t xml:space="preserve">Ierosinātājs iesniegumam ir pievienojis </w:t>
      </w:r>
      <w:r w:rsidRPr="00DE0D09">
        <w:rPr>
          <w:rFonts w:ascii="Times New Roman" w:hAnsi="Times New Roman"/>
          <w:sz w:val="24"/>
          <w:szCs w:val="24"/>
          <w:lang w:eastAsia="lv-LV"/>
        </w:rPr>
        <w:t xml:space="preserve"> K</w:t>
      </w:r>
      <w:r w:rsidRPr="00DE0D09">
        <w:rPr>
          <w:rFonts w:ascii="Times New Roman" w:hAnsi="Times New Roman"/>
          <w:sz w:val="24"/>
          <w:szCs w:val="24"/>
        </w:rPr>
        <w:t>okneses novada domes 18.12.2019. sēdes protokola Nr.16 izraksta 6.1.1. „Par nekustamā īpašuma lietošanas mērķa maiņu” kopiju, saskaņā ar kuru Kokneses novada dome ir pieņēmusi lēmumu nekustamā īpašuma „Grotāni 1” (kadastra Nr. 3260 011 0098) zemes vienībai ar kadastra apzīmējumu 3260 011 0098 un nekustamā īpašuma „Grotāni” (kadastra Nr. 3260 011 0013) zemes vienībai ar kadastra apzīmējumu 3260 011 0090 un zemes vienības ar kadastra apzīmējumu 3260 011 0013 daļai ar kadastra apzīmējumu 3260 011 0013 8003 mainīt līdz tam noteikto zemes lietošanas mērķi – zeme, uz kuras galvenā saimnieciskā darbība ir lauksaimniecība (kods 0101), uz zemes lietošanas mērķi – derīgo izrakteņu ieguves teritorijas. Saskaņā ar norādītajā pašvaldības domes lēmumā norādīto informāciju, nekustamā īpašuma „Grotāni” (kadastra Nr. 3260 011 0013) zemes vienības ar kadastra apzīmējumu 3260 011 0013 daļā ar kadastra apzīmējumu 3260 011 0013 8002 12.0 ha platībā jau līdz lēmuma pieņemšanai ir bijis noteikts zemes lietošanas mērķis – derīgo izrakteņu ieguves teritorijas.</w:t>
      </w:r>
    </w:p>
    <w:p w14:paraId="5EF0DACC" w14:textId="77777777" w:rsidR="00293C83" w:rsidRPr="00DE0D09" w:rsidRDefault="00293C83" w:rsidP="00293C83">
      <w:pPr>
        <w:pStyle w:val="BodyText"/>
        <w:spacing w:after="0"/>
        <w:ind w:firstLine="720"/>
        <w:jc w:val="both"/>
        <w:rPr>
          <w:rFonts w:ascii="Times New Roman" w:hAnsi="Times New Roman"/>
          <w:sz w:val="24"/>
          <w:szCs w:val="24"/>
        </w:rPr>
      </w:pPr>
      <w:r w:rsidRPr="00DE0D09">
        <w:rPr>
          <w:rFonts w:ascii="Times New Roman" w:hAnsi="Times New Roman"/>
          <w:sz w:val="24"/>
          <w:szCs w:val="24"/>
        </w:rPr>
        <w:t>Saskaņā ar spēkā esošo Kokneses novada teritorijas plānojumu 2013.-2024. gadam</w:t>
      </w:r>
      <w:r>
        <w:rPr>
          <w:rFonts w:ascii="Times New Roman" w:hAnsi="Times New Roman"/>
          <w:sz w:val="24"/>
          <w:szCs w:val="24"/>
        </w:rPr>
        <w:t xml:space="preserve"> </w:t>
      </w:r>
      <w:r w:rsidRPr="00DE0D09">
        <w:rPr>
          <w:rFonts w:ascii="Times New Roman" w:hAnsi="Times New Roman"/>
          <w:sz w:val="24"/>
          <w:szCs w:val="24"/>
        </w:rPr>
        <w:t>(turpmāk – Teritorijas plānojums) paredzētās darbības vietā pamatā ir noteikta funkcionālā zona Lauku zemes (L), zemes vienības ar kadastra apzīmējumu 3260 011 0098 DR daļā arī funkcionālā zona Meži (M). Paredzētās darbības vietā vai tās tiešā tuvumā nav noteikta funkcionālā zona Derīgo izrakteņu ieguves teritorijas (RD), t.sk. Urgu ūdenskrātuves vietā (noteikta funkcionālā zona Ūdeņi (Ū)), tai pašā laikā zemes vienības ar kadastra apzīmējumu 3260 011 0098 DR daļā ir uzrādīti pamesta karjera topogrāfiskie apzīmējumi. Saskaņā ar Teritorijas plānojumu paredzētās darbības vietai piegulošajās platībās pamatā ir noteikta funkcionālā zona Lauku zemes (L), arī funkcionālā zona Ūdeņi (Ū), minimāli funkcionālā zona Meži (M). Paredzētās darbības vietai piegulošajā Pļaviņu novada Klintaines pagasta teritorijā (atrodas 0 m un lielākā attālumā no Atradnes teritorijas), saskaņā ar spēkā esošo Pļaviņu novada teritorijas plānojumu no 2009. gada, ir noteikta pamatā funkcionālā zona Lauksaimniecības teritorijas (L) un Mežsaimniecības teritorijas (M).</w:t>
      </w:r>
    </w:p>
    <w:p w14:paraId="5906BC12" w14:textId="77777777" w:rsidR="00293C83" w:rsidRPr="00DE0D09" w:rsidRDefault="00293C83" w:rsidP="00293C83">
      <w:pPr>
        <w:pStyle w:val="BodyText"/>
        <w:spacing w:after="0"/>
        <w:ind w:firstLine="720"/>
        <w:jc w:val="both"/>
        <w:rPr>
          <w:rFonts w:ascii="Times New Roman" w:hAnsi="Times New Roman"/>
          <w:sz w:val="24"/>
          <w:szCs w:val="24"/>
        </w:rPr>
      </w:pPr>
      <w:r w:rsidRPr="00DE0D09">
        <w:rPr>
          <w:rFonts w:ascii="Times New Roman" w:hAnsi="Times New Roman"/>
          <w:sz w:val="24"/>
          <w:szCs w:val="24"/>
        </w:rPr>
        <w:t>Saskaņā ar publiski pieejamiem kartogrāfiskajiem materiāliem un Teritorijas plānojumu zemes vienības ar kadastra apzīmējumu 3260 011 0098 DR daļa, t.sk. daļa no atradnes „Rīteri” iecirkņa „Koknese” 1. laukuma, atrodas Daugavas upes aizsargjoslā (500 m plata josla krastā). Daugava, tās līcis, atrodas ~260 m attālumā no Atradnes teritorijas un ~240 m attālumā no plānotā Atradnes tehnoloģiskā laukuma. Uz Z un R no Atradnes teritorijas ~70</w:t>
      </w:r>
      <w:r>
        <w:rPr>
          <w:rFonts w:ascii="Times New Roman" w:hAnsi="Times New Roman"/>
          <w:sz w:val="24"/>
          <w:szCs w:val="24"/>
        </w:rPr>
        <w:t xml:space="preserve"> </w:t>
      </w:r>
      <w:r w:rsidRPr="00DE0D09">
        <w:rPr>
          <w:rFonts w:ascii="Times New Roman" w:hAnsi="Times New Roman"/>
          <w:sz w:val="24"/>
          <w:szCs w:val="24"/>
        </w:rPr>
        <w:t>m un lielākā attālumā atrodas Rīterupīte (aizs</w:t>
      </w:r>
      <w:r>
        <w:rPr>
          <w:rFonts w:ascii="Times New Roman" w:hAnsi="Times New Roman"/>
          <w:sz w:val="24"/>
          <w:szCs w:val="24"/>
        </w:rPr>
        <w:t>a</w:t>
      </w:r>
      <w:r w:rsidRPr="00DE0D09">
        <w:rPr>
          <w:rFonts w:ascii="Times New Roman" w:hAnsi="Times New Roman"/>
          <w:sz w:val="24"/>
          <w:szCs w:val="24"/>
        </w:rPr>
        <w:t>rgjoslas platums 10 m katrā krastā), kas tek caur Urgu ūdenskrātuvi, kas izveidojusies dolomīta atradnes „Rīteri” 1973.g. iecirkņa vēsturiski izstrādātājā daļā. Urgu ūdenskrātuve atrodas ~130</w:t>
      </w:r>
      <w:r>
        <w:rPr>
          <w:rFonts w:ascii="Times New Roman" w:hAnsi="Times New Roman"/>
          <w:sz w:val="24"/>
          <w:szCs w:val="24"/>
        </w:rPr>
        <w:t xml:space="preserve"> </w:t>
      </w:r>
      <w:r w:rsidRPr="00DE0D09">
        <w:rPr>
          <w:rFonts w:ascii="Times New Roman" w:hAnsi="Times New Roman"/>
          <w:sz w:val="24"/>
          <w:szCs w:val="24"/>
        </w:rPr>
        <w:t>m un lielākā attālumā no Atradnes teritorijas. Kā jau norādīts iepriekš, ūdeņus no atradnes teritorijas, plānots novadīt Rīterupītē.</w:t>
      </w:r>
    </w:p>
    <w:p w14:paraId="7269D0F5" w14:textId="77777777" w:rsidR="00293C83" w:rsidRPr="00DE0D09" w:rsidRDefault="00293C83" w:rsidP="00293C83">
      <w:pPr>
        <w:pStyle w:val="BodyText"/>
        <w:spacing w:after="0"/>
        <w:ind w:firstLine="720"/>
        <w:jc w:val="both"/>
        <w:rPr>
          <w:rFonts w:ascii="Times New Roman" w:hAnsi="Times New Roman"/>
          <w:sz w:val="24"/>
          <w:szCs w:val="24"/>
        </w:rPr>
      </w:pPr>
      <w:r w:rsidRPr="00DE0D09">
        <w:rPr>
          <w:rFonts w:ascii="Times New Roman" w:hAnsi="Times New Roman"/>
          <w:sz w:val="24"/>
          <w:szCs w:val="24"/>
        </w:rPr>
        <w:t>Kā jau minēts iepriekš, Atradnē iegūtā materiāla transportēšana notiks pa autoceļu A6, kas no Paredzētās darbības vietas atrodas ~240 m attālumā.</w:t>
      </w:r>
    </w:p>
    <w:p w14:paraId="60823FB6" w14:textId="77777777" w:rsidR="00293C83" w:rsidRPr="00DE0D09" w:rsidRDefault="00293C83" w:rsidP="00293C83">
      <w:pPr>
        <w:pStyle w:val="BodyText"/>
        <w:spacing w:after="0"/>
        <w:ind w:firstLine="720"/>
        <w:jc w:val="both"/>
        <w:rPr>
          <w:rFonts w:ascii="Times New Roman" w:hAnsi="Times New Roman"/>
          <w:sz w:val="24"/>
          <w:szCs w:val="24"/>
        </w:rPr>
      </w:pPr>
      <w:r w:rsidRPr="00DE0D09">
        <w:rPr>
          <w:rFonts w:ascii="Times New Roman" w:hAnsi="Times New Roman"/>
          <w:sz w:val="24"/>
          <w:szCs w:val="24"/>
        </w:rPr>
        <w:t xml:space="preserve">~250 m attālumā uz D no Paredzētās darbības, aiz autoceļa A6, Klintaines pagasta teritorijā atrodas Rīteru ciems, kurā pamatā atrodas savrupmāju apbūve. Starp Paredzētās darbības vietu un autoceļu A6 atrodas jaukta ražošanas, darījumu, viensētu apbūves teritorija. Dzīvojamā māja „Skaidas” atrodas pie piebraucamā ceļa, kas tiks izmantots iegūtā materiāla </w:t>
      </w:r>
      <w:r w:rsidRPr="00DE0D09">
        <w:rPr>
          <w:rFonts w:ascii="Times New Roman" w:hAnsi="Times New Roman"/>
          <w:sz w:val="24"/>
          <w:szCs w:val="24"/>
        </w:rPr>
        <w:lastRenderedPageBreak/>
        <w:t>transportēšanai, un tikai ~150 m attālumā no Atradnes teritorijas, bet plānotais tehnoloģiskais laukums paredzēts vēl tuvāk. Aptuveni ~500 m attālumā no Atradnes teritorijas atrodas viensētas „Kadiķi” (D), „Gravnieki” (DA), „Lejastitiņi” (A), „Grotāni” (Z), „Indrāni” (Z), „Gudraveči” (Z), arī viena daudzdzīvokļu dzīvojamā māja viensētas „Kadiķi” tuvumā, lielākā attālumā atrodas arī citas viensētas. Uz ZR ~ 0.9 km attālumā no Paredzētās darbības vietas,  starp Daugavu un autoceļu A6 ir izveidots kempings „Daugavas radzes”, tālāk arī citas viesu apmešanās mītnes. Koknese atrodas ~6.0 km attālumā uz ZR no Paredzētās darbības vietas.</w:t>
      </w:r>
    </w:p>
    <w:p w14:paraId="7FD31AEE" w14:textId="77777777" w:rsidR="00293C83" w:rsidRPr="00DE0D09" w:rsidRDefault="00293C83" w:rsidP="00293C83">
      <w:pPr>
        <w:pStyle w:val="BodyText"/>
        <w:spacing w:after="0"/>
        <w:ind w:firstLine="720"/>
        <w:jc w:val="both"/>
        <w:rPr>
          <w:rFonts w:ascii="Times New Roman" w:hAnsi="Times New Roman"/>
          <w:sz w:val="24"/>
          <w:szCs w:val="24"/>
        </w:rPr>
      </w:pPr>
      <w:r w:rsidRPr="00DE0D09">
        <w:rPr>
          <w:rFonts w:ascii="Times New Roman" w:hAnsi="Times New Roman"/>
          <w:sz w:val="24"/>
          <w:szCs w:val="24"/>
        </w:rPr>
        <w:t>Saskaņā ar spēkā esošo Kokneses novada teritorijas plānojumu un Pļaviņu novada teritorijas plānojumu Paredzētās darbības vieta neatrodas ķīmiskajā aizsargjoslā ap ūdens ņemšanas vietām. Tuvākie norādītie ūdensapgādes urbumi norādīti: pie viensētas „Kadiķi” tuvumā esošās daudzdzīvokļu dzīvojamās mājas, Rīteru ciema teritorijā, viensētas „Kalnieši”, ~250 m un lielākā attālumā no Paredzētās darbības vietas. Ņemot vērā Ierosinātāja iesniegto informāciju un Pārvaldei pieejamo informāciju, šobrīd nav precīzas informācijas par Atradnes teritorijas apkārtnē esošo objektu, t.sk. tuvāko viensētu, ūdens ieguves avotiem.</w:t>
      </w:r>
    </w:p>
    <w:p w14:paraId="60BD194A" w14:textId="77777777" w:rsidR="00293C83" w:rsidRDefault="00293C83" w:rsidP="00293C83">
      <w:pPr>
        <w:pStyle w:val="BodyText"/>
        <w:spacing w:after="0"/>
        <w:ind w:firstLine="720"/>
        <w:jc w:val="both"/>
        <w:rPr>
          <w:rFonts w:ascii="Times New Roman" w:hAnsi="Times New Roman"/>
          <w:sz w:val="24"/>
          <w:szCs w:val="24"/>
        </w:rPr>
      </w:pPr>
      <w:r w:rsidRPr="00DE0D09">
        <w:rPr>
          <w:rFonts w:ascii="Times New Roman" w:hAnsi="Times New Roman"/>
          <w:sz w:val="24"/>
          <w:szCs w:val="24"/>
        </w:rPr>
        <w:t>Saskaņā ar spēkā esošo Kokneses novada teritorijas plānojumu un Pļaviņu novada teritorijas plānojumu Paredzētās darbības vieta neatrodas arī citās vides un dabas resursu aizsardzības aizsargjoslās, izņemot jau iepriekš norādīto Daugavas upes aizsargjoslu, arī Rīterupītes aizsargjoslu, kurā prognozējami novdagrāvja rakšanas darbi, lai nodrošinātu ūdeņu no atradnes teritorijas novadīšanu uz upīti.</w:t>
      </w:r>
      <w:r>
        <w:rPr>
          <w:rFonts w:ascii="Times New Roman" w:hAnsi="Times New Roman"/>
          <w:sz w:val="24"/>
          <w:szCs w:val="24"/>
        </w:rPr>
        <w:t xml:space="preserve"> </w:t>
      </w:r>
    </w:p>
    <w:p w14:paraId="51801D66" w14:textId="77777777" w:rsidR="00293C83" w:rsidRPr="000766FD" w:rsidRDefault="00293C83" w:rsidP="00293C83">
      <w:pPr>
        <w:pStyle w:val="BodyText"/>
        <w:spacing w:after="0"/>
        <w:ind w:firstLine="720"/>
        <w:jc w:val="both"/>
        <w:rPr>
          <w:rFonts w:ascii="Times New Roman" w:hAnsi="Times New Roman"/>
          <w:sz w:val="24"/>
          <w:szCs w:val="24"/>
        </w:rPr>
      </w:pPr>
      <w:r w:rsidRPr="00DE0D09">
        <w:rPr>
          <w:rFonts w:ascii="Times New Roman" w:hAnsi="Times New Roman"/>
          <w:sz w:val="24"/>
          <w:szCs w:val="24"/>
        </w:rPr>
        <w:t xml:space="preserve">Saskaņā ar Dabas aizsardzības pārvaldes dabas datu pārvaldības sistēmā „Ozols”  (turpmāk – DDPS „Ozols”) pieejamo informācija Paredzētās darbības vieta neatrodas īpaši aizsargājamā dabas teritorijā vai īpaši aizsargājamas dabas teritorijas tuvumā, un Īpašumā vai tā tuvumā nav reģistrēti mikroliegumi, mikroliegumu buferzonas. Tāpat saskaņā ar DDPS „Ozols” pieejamo informāciju Paredzētās darbības vietā vai tas tuvumā nav reģistrētas īpaši aizsargājamu sugu atradnes, novērojumi, bet saskaņā ar  DDPS „Ozols” pieejamo informāciju </w:t>
      </w:r>
      <w:r w:rsidRPr="000766FD">
        <w:rPr>
          <w:rFonts w:ascii="Times New Roman" w:hAnsi="Times New Roman"/>
          <w:sz w:val="24"/>
          <w:szCs w:val="24"/>
        </w:rPr>
        <w:t xml:space="preserve">Paredzētās darbības vietā, lauksaimniecībā izmantojamās zemes platībā, ir reģistrēts botāniski bioloģiski vērtīgais zālājs, īpaši aizsargājams zālāju biotops – </w:t>
      </w:r>
      <w:r w:rsidRPr="000766FD">
        <w:rPr>
          <w:rFonts w:ascii="Times New Roman" w:hAnsi="Times New Roman"/>
          <w:i/>
          <w:iCs/>
          <w:sz w:val="24"/>
          <w:szCs w:val="24"/>
        </w:rPr>
        <w:t>6210 Sausi zālāji kaļķainās augsnēs</w:t>
      </w:r>
      <w:r w:rsidRPr="000766FD">
        <w:rPr>
          <w:rFonts w:ascii="Times New Roman" w:hAnsi="Times New Roman"/>
          <w:sz w:val="24"/>
          <w:szCs w:val="24"/>
        </w:rPr>
        <w:t xml:space="preserve">, ~0.2 km uz Z no atradnes teritorijas reģistrēts īpaši aizsargājams dabas piemineklis – dižkoks – parastais ozols </w:t>
      </w:r>
      <w:r w:rsidRPr="000766FD">
        <w:rPr>
          <w:rFonts w:ascii="Times New Roman" w:hAnsi="Times New Roman"/>
          <w:i/>
          <w:iCs/>
          <w:sz w:val="24"/>
          <w:szCs w:val="24"/>
        </w:rPr>
        <w:t>Quercus robur</w:t>
      </w:r>
      <w:r w:rsidRPr="000766FD">
        <w:rPr>
          <w:rFonts w:ascii="Times New Roman" w:hAnsi="Times New Roman"/>
          <w:sz w:val="24"/>
          <w:szCs w:val="24"/>
        </w:rPr>
        <w:t xml:space="preserve"> (identifikācijas Nr. 5392).</w:t>
      </w:r>
    </w:p>
    <w:p w14:paraId="3AF4B303" w14:textId="77777777" w:rsidR="00293C83" w:rsidRPr="00DE0D09" w:rsidRDefault="00293C83" w:rsidP="00293C83">
      <w:pPr>
        <w:pStyle w:val="BodyText"/>
        <w:spacing w:after="0"/>
        <w:ind w:firstLine="720"/>
        <w:jc w:val="both"/>
        <w:rPr>
          <w:rFonts w:ascii="Times New Roman" w:hAnsi="Times New Roman"/>
          <w:sz w:val="24"/>
          <w:szCs w:val="24"/>
        </w:rPr>
      </w:pPr>
      <w:r w:rsidRPr="00DE0D09">
        <w:rPr>
          <w:rFonts w:ascii="Times New Roman" w:hAnsi="Times New Roman"/>
          <w:sz w:val="24"/>
          <w:szCs w:val="24"/>
        </w:rPr>
        <w:t>Saskaņā ar DDPS „Ozols” pieejamiem meža datiem un Valsts meža dienesta Sēlijas virsmežniecības (turpmāk arī – Virsmežniecība) sniegto informāciju (skat. 8. punktu Administratīvā procesa dalībnieku viedokļi), Paredzētās darbības vietā, zemes vienībā ar kadastra apzīmējumu 3260 011 0098 DR daļā, t.sk. Atradnes platībā, un zemes vienības ar kadastra apzīmējumu 3260 011 0013 daļā ar kadastra apzīmējumu 3260 011 0013 8002, kurā plānots veidot Atradnes segkārtas krautni, Meža valsts reģistrā ir reģistrētas meža zemes platības 3.76 ha kopplatībā, kurās reģistrētas pamatā bērza jaunaudzes un vidēja vecuma audzes, pēc augšanas apstākļu tipa – damaksnis.</w:t>
      </w:r>
    </w:p>
    <w:p w14:paraId="58845593" w14:textId="77777777" w:rsidR="00293C83" w:rsidRPr="00DE0D09" w:rsidRDefault="00293C83" w:rsidP="00293C83">
      <w:pPr>
        <w:pStyle w:val="BodyText"/>
        <w:spacing w:after="0"/>
        <w:ind w:firstLine="720"/>
        <w:jc w:val="both"/>
        <w:rPr>
          <w:rFonts w:ascii="Times New Roman" w:hAnsi="Times New Roman"/>
          <w:sz w:val="24"/>
          <w:szCs w:val="24"/>
        </w:rPr>
      </w:pPr>
      <w:r w:rsidRPr="00DE0D09">
        <w:rPr>
          <w:rFonts w:ascii="Times New Roman" w:hAnsi="Times New Roman"/>
          <w:sz w:val="24"/>
          <w:szCs w:val="24"/>
        </w:rPr>
        <w:t>Saskaņā ar spēkā esošo Kokneses novada teritorijas plānojumu un Pļaviņu novada teritorijas plānojumu, kā arī LVĢMC Plūdu riska informācijas sistēmā pieejamo informāciju, Paredzētās darbības vieta nav pakļauta plūdu riskam.</w:t>
      </w:r>
    </w:p>
    <w:p w14:paraId="67D3E049" w14:textId="77777777" w:rsidR="00293C83" w:rsidRPr="00DE0D09" w:rsidRDefault="00293C83" w:rsidP="00293C83">
      <w:pPr>
        <w:pStyle w:val="BodyText"/>
        <w:spacing w:after="0"/>
        <w:ind w:firstLine="720"/>
        <w:jc w:val="both"/>
        <w:rPr>
          <w:rFonts w:ascii="Times New Roman" w:hAnsi="Times New Roman"/>
          <w:sz w:val="24"/>
          <w:szCs w:val="24"/>
        </w:rPr>
      </w:pPr>
      <w:r w:rsidRPr="00DE0D09">
        <w:rPr>
          <w:rFonts w:ascii="Times New Roman" w:hAnsi="Times New Roman"/>
          <w:sz w:val="24"/>
          <w:szCs w:val="24"/>
        </w:rPr>
        <w:t>Tāpat saskaņā ar spēkā esošo Kokneses novada teritorijas plānojumu un Pļaviņu novada teritorijas plānojumu, kā arī LVĢMC Piesārņoto un potenciāli piesārņoto vietu reģistrā pieejamo informāciju, Paredzētās darbības vietā vai tās tiešā tuvumā nav reģistrētas piesārņotas vai potenciāli piesārņotas vietas. Tāpat saskaņā ar Pārvaldes rīcībā esošo informāciju Paredzētās darbības vietas tuvumā neatrodas esoši ražošanas objekti, kas rada būtisku vides piesārņojumu teritorijā.</w:t>
      </w:r>
    </w:p>
    <w:p w14:paraId="46504256" w14:textId="5801E10D" w:rsidR="00293C83" w:rsidRPr="00DE0D09" w:rsidRDefault="00293C83" w:rsidP="00293C83">
      <w:pPr>
        <w:pStyle w:val="BodyText"/>
        <w:spacing w:after="0"/>
        <w:ind w:firstLine="720"/>
        <w:jc w:val="both"/>
        <w:rPr>
          <w:rFonts w:ascii="Times New Roman" w:hAnsi="Times New Roman"/>
          <w:sz w:val="24"/>
          <w:szCs w:val="24"/>
        </w:rPr>
      </w:pPr>
      <w:r w:rsidRPr="00DE0D09">
        <w:rPr>
          <w:rFonts w:ascii="Times New Roman" w:hAnsi="Times New Roman"/>
          <w:sz w:val="24"/>
          <w:szCs w:val="24"/>
        </w:rPr>
        <w:t>Kā jau minēts iepriekš, saskaņā ar Pārvaldes rīcībā esošo informāciju, Paredzētās darbības vietai, tieši piekļaujas dolomīta atradnes „Rīteri” iecirknis „Grotāni” – platība 6.6 ha. Citas tuvākās reģistrētās derīgo izrakteņu ieguves atradnes – smilts-grants un smilts atradnes „Jaunsmilktiņas-1”, „Jaunsmilktiņas”, „Strautnieki-Tiltnieki” „Zvirgzdi”, atrodas ~1.3 km attālumā uz attiecīgi uz DA un ZA no Atradnes teritorijas.</w:t>
      </w:r>
    </w:p>
    <w:p w14:paraId="100DB3B6" w14:textId="77777777" w:rsidR="00293C83" w:rsidRPr="00DE0D09" w:rsidRDefault="00293C83" w:rsidP="00293C83">
      <w:pPr>
        <w:pStyle w:val="ListParagraph"/>
        <w:numPr>
          <w:ilvl w:val="0"/>
          <w:numId w:val="1"/>
        </w:numPr>
        <w:spacing w:before="120" w:after="60"/>
        <w:ind w:left="284" w:right="11" w:hanging="284"/>
        <w:jc w:val="both"/>
        <w:rPr>
          <w:b/>
          <w:bCs/>
        </w:rPr>
      </w:pPr>
      <w:bookmarkStart w:id="0" w:name="_Hlk3373512"/>
      <w:r w:rsidRPr="00DE0D09">
        <w:rPr>
          <w:b/>
          <w:bCs/>
        </w:rPr>
        <w:lastRenderedPageBreak/>
        <w:t>Paredzētās darbības ietekmes uz vidi vērtēšanas nepieciešamības pamatojums (iespējamās ietekmes būtiskuma novērtējums):</w:t>
      </w:r>
    </w:p>
    <w:p w14:paraId="78B4181E" w14:textId="77777777" w:rsidR="00293C83" w:rsidRPr="00DE0D09" w:rsidRDefault="00293C83" w:rsidP="00293C83">
      <w:pPr>
        <w:tabs>
          <w:tab w:val="left" w:pos="0"/>
        </w:tabs>
        <w:ind w:firstLine="720"/>
        <w:jc w:val="both"/>
      </w:pPr>
      <w:r w:rsidRPr="00DE0D09">
        <w:t>Ietekmes uz vidi sākotnējais izvērtējums (turpmāk – Izvērtējums) Paredzētajai darbībai tiek veikts, pamatojoties likuma „Par ietekmes uz vidi novērtējumu” (turpmāk – Novērtējuma likums) 3.</w:t>
      </w:r>
      <w:r w:rsidRPr="00DE0D09">
        <w:rPr>
          <w:vertAlign w:val="superscript"/>
        </w:rPr>
        <w:t>2</w:t>
      </w:r>
      <w:r w:rsidRPr="00DE0D09">
        <w:t xml:space="preserve"> panta pirmās daļas 1) punktu un 2. pielikuma 2. punkta 1) apakšpunktu, jo Paredzētās darbības ietvaros plānots veikt derīgo izrakteņu – dolomīta – ieguvi 19.02 ha platībā.</w:t>
      </w:r>
    </w:p>
    <w:p w14:paraId="300E3049" w14:textId="77777777" w:rsidR="00293C83" w:rsidRPr="00DE0D09" w:rsidRDefault="00293C83" w:rsidP="00293C83">
      <w:pPr>
        <w:pStyle w:val="BodyText"/>
        <w:spacing w:after="0"/>
        <w:ind w:firstLine="720"/>
        <w:jc w:val="both"/>
        <w:rPr>
          <w:rFonts w:ascii="Times New Roman" w:hAnsi="Times New Roman"/>
          <w:sz w:val="24"/>
          <w:szCs w:val="24"/>
        </w:rPr>
      </w:pPr>
      <w:r w:rsidRPr="00DE0D09">
        <w:rPr>
          <w:rFonts w:ascii="Times New Roman" w:hAnsi="Times New Roman"/>
          <w:sz w:val="24"/>
          <w:szCs w:val="24"/>
        </w:rPr>
        <w:t>Novērtējuma likuma 8. panta pirmā daļa nosaka, ka, piesakot darbību – iesniedzot iesniegumu ietekmes uz vidi sākotnējā izvērtējuma veikšanai – ierosinātājs norāda vismaz divus dažādus risinājumus attiecībā uz šīs darbības vietu vai izmantojamo tehnoloģiju veidiem.</w:t>
      </w:r>
    </w:p>
    <w:p w14:paraId="2B5F1DE3" w14:textId="77777777" w:rsidR="00293C83" w:rsidRPr="00DE0D09" w:rsidRDefault="00293C83" w:rsidP="00293C83">
      <w:pPr>
        <w:pStyle w:val="BodyText"/>
        <w:spacing w:after="0"/>
        <w:ind w:firstLine="720"/>
        <w:jc w:val="both"/>
        <w:rPr>
          <w:rFonts w:ascii="Times New Roman" w:hAnsi="Times New Roman"/>
          <w:sz w:val="24"/>
          <w:szCs w:val="24"/>
        </w:rPr>
      </w:pPr>
      <w:r w:rsidRPr="00DE0D09">
        <w:rPr>
          <w:rFonts w:ascii="Times New Roman" w:hAnsi="Times New Roman"/>
          <w:sz w:val="24"/>
          <w:szCs w:val="24"/>
        </w:rPr>
        <w:t>Ierosinātājs nav iesniedzis alternatīvu risinājumu attiecībā uz paredzētās darbības vietu vai izmantojamo tehnoloģisko veidiem, līdz ar to Pārvalde Izvērtējumā vērtē Ierosinātāja iesniegto un Izvērtējuma 4. punktā norādīto Paredzētās darbības risinājumu, lai arī pastāv alternatīvas iespējas, ja ne uz Paredzētās darbības vietu, ņemot vērā, ka Paredzētās darbības vietā jau izpētīti un akceptēti derīgo izrakteņu krājumi, tad uz izmantojamo tehnoloģiju veidiem vai ieguves risinājumiem. Pārvade, kā alternatīvu varētu pieņemt „0” variantu, kad Paredzētās darbības vieta tiek saglabāta esošajā stāvoklī, bet ņemot vērā Paredzētās darbības vietā esošo situāciju (Paredzētās darbības vietas R, DR daļa ir vērtējama, kā saimnieciskās darbības stipri ietekmēta teritorija vēsturiskas derīgo izrakteņu izstrādes rezultātā), „0” variants nav vērtējams kā optimāls risinājums ne no vides viedokļa (teritorija ir vērtējama, kā daļēji degradēta), ne Zemes īpašnieka un Ierosinātāja interešu viedokļa.</w:t>
      </w:r>
    </w:p>
    <w:p w14:paraId="7B0A5E3C" w14:textId="77777777" w:rsidR="00293C83" w:rsidRPr="00DE0D09" w:rsidRDefault="00293C83" w:rsidP="00293C83">
      <w:pPr>
        <w:tabs>
          <w:tab w:val="left" w:pos="0"/>
        </w:tabs>
        <w:ind w:firstLine="720"/>
        <w:jc w:val="both"/>
      </w:pPr>
      <w:r w:rsidRPr="00DE0D09">
        <w:t>Izvērtējot Paredzētās darbības iespējamās ietekmes un to būtiskumu, Izvērtējumā tiek izmantoti Novērtējuma likuma 11. panta kritēriji un uz Eiropas Savienības sākotnējā izvērtējuma vadlīniju C pielikumu balstīts izvērtējums.</w:t>
      </w:r>
    </w:p>
    <w:p w14:paraId="57CE1CA8" w14:textId="77777777" w:rsidR="00293C83" w:rsidRPr="00DE0D09" w:rsidRDefault="00293C83" w:rsidP="00293C83">
      <w:pPr>
        <w:tabs>
          <w:tab w:val="left" w:pos="0"/>
        </w:tabs>
        <w:ind w:firstLine="720"/>
        <w:jc w:val="both"/>
      </w:pPr>
      <w:r w:rsidRPr="00DE0D09">
        <w:t>Lai arī daļu no Paredzētās darbības ir plānots īstenot jau vēsturiski derīgo izrakteņu ieguves procesa laikā ietekmētā teritorijā, Paredzētās darbības īstenošana šobrīd ir vērtējama kā jauna darbība, jo Atradnes teritorijas lielākajā daļā nav veikti derīgo izrakteņu ieguves darbi, savukārt Atradnes teritorijas vēsturiski ietekmētajā daļā – dolomīta atradnes „Rīteri” iecirkņa „Koknese” 1. laukuma DA daļā – līdz šim ir veikta daļēja segkārtas noņemšana un salīdzinoši nenozīmīgā apjomā izrakts karsta procesu skarts dolomīts.</w:t>
      </w:r>
    </w:p>
    <w:p w14:paraId="192E326C" w14:textId="77777777" w:rsidR="00293C83" w:rsidRPr="00DE0D09" w:rsidRDefault="00293C83" w:rsidP="00293C83">
      <w:pPr>
        <w:jc w:val="both"/>
      </w:pPr>
      <w:r w:rsidRPr="00DE0D09">
        <w:t>Ņemot vērā publiski pieejamus kartogrāfiskos materiālus un Ierosinātāja iesniegtās Zemes robežu un situācijas plānu kopijas, Paredzētās darbības vietā, izņemot zemes vienības ar kadastra apzīmējumu 3260 011 0013 daļā ar kadastra apzīmējumu 3260 011 0013 8002, kurā plānots izvietot segkārtas krautni, Atradnes un plānotā tehnoloģiskā laukuma teritorijā Pārējās zemes, t.sk. zeme, kas izmantota derīgo izrakteņu ieguvei, kas ir vērtējama kā saimnieciskās darbības būtiski ietekmēta teritorija, sastāda tikai 1.7 ha no kopējās Atradnes un atradnes izstrādei papildus paredzētās teritorijas platības (Atradnes kopplatība 19.02 ha, tehnoloģiskā laukuma un nosēdbaseinu izveides kopplatība līdz ~3 ha). Paredzētās darbības rezultātā, ņemot vērā Ierosinātāja iesniegto Atradnes izvietojuma un infrastruktūras plānā norādīto informāciju, papildus jau šobrīd saimnieciskās darbības būtiski ietekmētajai teritorijai, tiks zaudēta teritorija ar dabisku, vai daļēji dabis</w:t>
      </w:r>
      <w:r>
        <w:t>ku</w:t>
      </w:r>
      <w:r w:rsidRPr="00DE0D09">
        <w:t xml:space="preserve"> veģetāciju – Paredzētās darbības vietā esošā lauksaimniecībā izmantojamā zeme ~ 18.78 ha platībā un meža zeme ~1.5 ha platībā. Papildus, ņemot vērā, ka zemes vienības ar kadastra apzīmējumu 3260 011 0013 daļas ar kadastra apzīmējumu 3260 011 0013 8002 R daļā ir paredzēts veidot segkārtas krautni, paredzams, ka tiks veikti papildus atmežošanas darbi līdz ~1.80 ha platībā, joslā gar Urgu ūdenskrātuvi. Vērtējot Paredzētās darbības vietā esošo mežaudžu izvietojumu, to platības, vietas apstākļus un mežaudžu raksturojumu (bērza vidēja vecuma audzes un jaunaudzes), Paredzētās darbības vietā esošās mežaudzes nav vērtējamas īpaši vērtīgas no koksnes resursu ieguves viedokļa ne šobrīd, ne ilgtermiņā, bet ņemot vērā teritorijā esošo meža zemju izvietojumu kopumā un ievērojamās atklātās ūdeņu platības, Paredzētās darbības vietā esošās meža zemes platības ir vērtējamas kā pozitīvs apstāklis no dabas daudzveidības viedokļa, kā </w:t>
      </w:r>
      <w:r w:rsidRPr="00DE0D09">
        <w:lastRenderedPageBreak/>
        <w:t>arī</w:t>
      </w:r>
      <w:r>
        <w:t xml:space="preserve"> kā</w:t>
      </w:r>
      <w:r w:rsidRPr="00DE0D09">
        <w:t xml:space="preserve"> daļējs valdošo R, ZR vēju aizturētājs, kas varētu daļēji samazināt varbūtēju gaisa piesārņojuma (putekļu) izplatību apkārtējā teritorijā Paredzētās darbības laikā. Ņemot vērā, ka Atradnes teritorija atrodas salīdzinoši atklātā teritorijā un arī iegūtā dolomīta apstrāde ir paredzēta vietā, kur salīdzinoši tuvu atrodas esoša apbūve, t.sk. atsevišķas dzīvojamās mājas, ir būtiski nodrošināt, paredzēt pasākumus gaisa piesārņojama, arī no darbos pielietotās tehnikas izplūdes gāzēm, samazināšanai. Ierosinātājs nav sniedzis informāciju par varbūtējo gaisa piesārņojumu ar putekļiem, ar izmantotās tehnikas izplūdes gāzēm, to izplatību teritorijā, vai iespējamos risinājumus izplatības samazināšanai, izņemot informāciju, ka produkcijas transportēšanas laikā, lai samazinātu putekļu emisijas, gadalaika sausajos mēnešos plānots veikt pievadceļu mitrināšanu, savukārt kravas transports produkciju transportēs noslēgtās kravas tilpnēs.</w:t>
      </w:r>
    </w:p>
    <w:p w14:paraId="1C512776" w14:textId="77777777" w:rsidR="00293C83" w:rsidRPr="00DE0D09" w:rsidRDefault="00293C83" w:rsidP="00293C83">
      <w:pPr>
        <w:tabs>
          <w:tab w:val="left" w:pos="0"/>
        </w:tabs>
        <w:ind w:firstLine="720"/>
        <w:jc w:val="both"/>
      </w:pPr>
      <w:r w:rsidRPr="00DE0D09">
        <w:t>Ierosinātāja iesniegtais risinājums faktiski paredz visas meža zemes platības atmežošanu Atradnes un ar tās izstrādi saistītajās platībās, izņemot līdz ~0.38 ha lielu meža platību (1. kvartāla 3.</w:t>
      </w:r>
      <w:r>
        <w:t xml:space="preserve"> </w:t>
      </w:r>
      <w:r w:rsidRPr="00DE0D09">
        <w:t xml:space="preserve">nogabalu) gar Rīterupīti, zemes vienības ar kadastra apzīmējumu 3260 011 0098 R daļā, līdz ar to Paredzētajai darbībai būs saistošas Meža likuma un uz tā pamata izdoto normatīvo aktu prasības par meža zemes atmežošanu. Virszemes ūdensobjektu aizsargjoslās – Paredzētās darbības gadījumā Rīterupītes aizsargjoslā, atmežošanas darbus regulē arī Aizsargjoslu likuma 37. panta pirmās daļas 3) punkts, kas paredz, ka Rīterupītes aizsargjoslā (10 m plata josla katrā krastā) ir aizliegta kailcirtes, arī atmežošanas cirtes, veikšana. Ievērojot Aizsargjoslu likumā noteikto, būtu rekomendējams, ievērot prasību arī attiecībā uz Urgu ūdenskrātuves 10 m platu joslu gar krastu, lai novērstu ūdenskrātuves krastu erozijas riskus. </w:t>
      </w:r>
    </w:p>
    <w:p w14:paraId="7063A59E" w14:textId="77777777" w:rsidR="00293C83" w:rsidRPr="00DE0D09" w:rsidRDefault="00293C83" w:rsidP="00293C83">
      <w:pPr>
        <w:tabs>
          <w:tab w:val="left" w:pos="0"/>
        </w:tabs>
        <w:ind w:firstLine="720"/>
        <w:jc w:val="both"/>
      </w:pPr>
      <w:r w:rsidRPr="00DE0D09">
        <w:t xml:space="preserve">Kā jau norādīts, Paredzētās darbības rezultātā, tiks zaudēta Paredzētās darbības vietā esošā lauksaimniecībā izmantojamā zeme ~18.78 ha platībā. Pārvaldes rīcībā nav informācijas par teritorijā esošās lauksaimniecībā izmantojamās zemes kvalitāti un ražību no klasiskās lauksaimnieciskās izmantošanas viedokļa, bet, ņemot vērā, ka, saskaņā ar DDPS „Ozols” pieejamo informācija Paredzētās darbības vietā ir reģistrēts botāniski bioloģiski vērtīgais zālājs, īpaši aizsargājams zālāju biotops – </w:t>
      </w:r>
      <w:r w:rsidRPr="00DE0D09">
        <w:rPr>
          <w:i/>
          <w:iCs/>
        </w:rPr>
        <w:t>6210 Sausi zālāji kaļķainās augsnēs</w:t>
      </w:r>
      <w:r w:rsidRPr="00DE0D09">
        <w:t>, Paredzētās darbības vietā esošā lauksaimniecībā izmantojamā zeme ir vērtējama kā īpaši nozīmīga no dabas aizsardzības viedokļa.</w:t>
      </w:r>
    </w:p>
    <w:p w14:paraId="39D590BD" w14:textId="77777777" w:rsidR="00293C83" w:rsidRPr="00DE0D09" w:rsidRDefault="00293C83" w:rsidP="00293C83">
      <w:pPr>
        <w:tabs>
          <w:tab w:val="left" w:pos="0"/>
        </w:tabs>
        <w:ind w:firstLine="720"/>
        <w:jc w:val="both"/>
        <w:rPr>
          <w:iCs/>
        </w:rPr>
      </w:pPr>
      <w:r w:rsidRPr="00DE0D09">
        <w:t xml:space="preserve">Izvērtējuma procedūras ietvaros ir saņemts Dabas aizsardzības pārvaldes Vidzemes reģionālās administrācijas (turpmāk – Administrācija) viedoklis (skat. arī 8. punktu Administratīvā procesa dalībnieku viedokļi), kurā Administrācija ir norādījusi, ka Paredzētās darbības vietā īpaši aizsargājami zālāju biotopi – 6210 </w:t>
      </w:r>
      <w:r w:rsidRPr="00DE0D09">
        <w:rPr>
          <w:i/>
        </w:rPr>
        <w:t>Sausi zālāji kaļķainās augsnēs</w:t>
      </w:r>
      <w:r w:rsidRPr="00DE0D09">
        <w:t xml:space="preserve"> aizņem apmēram 13 ha (~70%) no Paredzētās darbības vietas teritorijas, norādot, ka Paredzētās darbības rezultātā valsts mērogā biotopa teritorija samazinātos par apmēram 0,25%, bet lokāli samazinājums būtu par apmēram 20%. Administrācija ir izteikusi viedokli, izvērtēt iespēju, derīgo izrakteņu ieguvi pārcelt uz laukumiem, kuros nav konstatējamas īpaši aizsargājamā biotopa pazīmes. Administrācijas ieteikums būtiski ierobežotu derīgo izrakteņu ieguvi un izstrādes apjomu, bet saglabātu salīdzinoši reti sastopamu biotopu. Īpaši aizsargājamā zālāju biotopa – 6210 </w:t>
      </w:r>
      <w:r w:rsidRPr="00DE0D09">
        <w:rPr>
          <w:i/>
        </w:rPr>
        <w:t>Sausi zālāji kaļķainās augsnēs</w:t>
      </w:r>
      <w:r w:rsidRPr="00DE0D09">
        <w:rPr>
          <w:iCs/>
        </w:rPr>
        <w:t xml:space="preserve"> – aizsardzību regulē Sugu un biotopu aizsardzības likums, kurā ir noteikts, ka zemes īpašniekiem vai lietotājiem ir pienākums veicināt  biotopu daudzveidības saglabāšanu, tādējādi ir nepieciešams papildus veikt situācijas izvērtēšanu, lai, ja iespējams, paredzētu, atbilstošus īpaši aizsargājama biotopa aizsardzības vai kompensēšanas pasākumus.</w:t>
      </w:r>
    </w:p>
    <w:p w14:paraId="511E83B1" w14:textId="77777777" w:rsidR="00293C83" w:rsidRPr="00DE0D09" w:rsidRDefault="00293C83" w:rsidP="00293C83">
      <w:pPr>
        <w:tabs>
          <w:tab w:val="left" w:pos="0"/>
        </w:tabs>
        <w:ind w:firstLine="720"/>
        <w:jc w:val="both"/>
        <w:rPr>
          <w:iCs/>
        </w:rPr>
      </w:pPr>
      <w:r w:rsidRPr="00DE0D09">
        <w:t>Salīdzinot Paredzētās darbības rezultātā ietekmētās lauksaimniecības un meža teritorijas platības Kokneses pagastā un Klintaines pagastā esošajām kopējām platībām, Paredzētās darbības rezultātā pārveidotās teritorijas platība, būtisku ietekmi uz kopējām lauksaimniecības zemēm un meža zemēm klātajām teritorijām neatstās, bet lokālā mērogā tās ir vērtējamas kā būtiskas izmaiņas. Turklāt</w:t>
      </w:r>
      <w:r w:rsidRPr="00DE0D09">
        <w:rPr>
          <w:iCs/>
        </w:rPr>
        <w:t xml:space="preserve"> Paredzētās darbības īstenošanas rezultātā – pēc atradnes izstrādes pabeigšanas, Atradnes teritorija visticamāk pamatā netiks rekultivēta kā </w:t>
      </w:r>
      <w:r w:rsidRPr="00DE0D09">
        <w:rPr>
          <w:iCs/>
        </w:rPr>
        <w:lastRenderedPageBreak/>
        <w:t xml:space="preserve">lauksaimniecībā vai mežsaimniecībā izmatojamā zeme, bet gan kā ūdenskrātuve, kā tas ir jau vēsturiski izstrādātajā atradnes </w:t>
      </w:r>
      <w:r w:rsidRPr="00DE0D09">
        <w:t>„Rīteri” daļā, kur šobrīd atrodas Urgu ūdenskrātuve.</w:t>
      </w:r>
    </w:p>
    <w:p w14:paraId="1AAEFFC2" w14:textId="77777777" w:rsidR="00293C83" w:rsidRPr="00DE0D09" w:rsidRDefault="00293C83" w:rsidP="00293C83">
      <w:pPr>
        <w:tabs>
          <w:tab w:val="left" w:pos="0"/>
        </w:tabs>
        <w:ind w:firstLine="680"/>
        <w:jc w:val="both"/>
      </w:pPr>
      <w:r w:rsidRPr="00DE0D09">
        <w:t>Uzsākot derīgo izrakteņu ieguvi Atradnes teritorijā, neatgriezeniski tiks izmainīts teritorijā esošais reljefs un līdz šim pastāvošā ainava. Tomēr nevar uzskatīt, ka teritorija tiks neatgriezeniski degradēta, jo, veicot rekultivācijas darbus, to būs iespējams vizuāli sakārtot un dabiskot, turklāt saskaņā ar Ierosinātāja iesniegto informāciju plānots, ka derīgo izrakteņu ieguve tiks veikta pakāpeniski, pakāpeniski veicot arī izstrādātās atradnes teritorijas daļas rekultivācijas darbus. Lai pēc iespējas sekmīgāk noritētu izstrādātās atradnes rekultivācija, ir svarīgi pirms ieguves darbu uzsākšanas noņemt un īpašumā uz vietas saglabāt augsnes kārtu, ko vēlāk izmantot rekultivācijas darbos. Rekultivācijas darbiem izmatojami arī citi segkārtas sastāvā esošie materiāli, piem., daļēji veicot atradnes aizbēršanas darbus. Paredzētās darbības radītā ietekme uz līdzšinējo ainavu un reljefu kopumā vērtējama kā lokāla un maznozīmīga. Saskaņā ar spēkā esošo Kokneses novada un Pļaviņu novada teritorijas plānojumu Paredzētās darbības vieta neatrodas ainaviski vērtīgā teritorijā.</w:t>
      </w:r>
    </w:p>
    <w:p w14:paraId="469682E1" w14:textId="77777777" w:rsidR="00293C83" w:rsidRPr="00DE0D09" w:rsidRDefault="00293C83" w:rsidP="00293C83">
      <w:pPr>
        <w:tabs>
          <w:tab w:val="left" w:pos="0"/>
        </w:tabs>
        <w:ind w:firstLine="680"/>
        <w:jc w:val="both"/>
      </w:pPr>
      <w:r w:rsidRPr="00DE0D09">
        <w:t>Paredzētā darbība ir vērtējama kā tieša, neatgriezeniska un ilgstoša dabā salīdzinoši viegli pieejamo neatjaunojamo dabas resursu (dolomīta) izmantošana. Veicot derīgo izrakteņu izstrādi atradnē, neatgriezeniski tiks samazināti to kopējie pieejamie krājumi, tomēr apjoma ziņā paredzētā darbība ir vērtējama kā lokāla un salīdzinoši maznozīmīga, ņemot vērā reģionā un Latvijā kopējos pieejamos dolomīta krājumus.</w:t>
      </w:r>
    </w:p>
    <w:p w14:paraId="1727BD92" w14:textId="77777777" w:rsidR="00293C83" w:rsidRPr="00DE0D09" w:rsidRDefault="00293C83" w:rsidP="00293C83">
      <w:pPr>
        <w:tabs>
          <w:tab w:val="left" w:pos="0"/>
        </w:tabs>
        <w:ind w:firstLine="680"/>
        <w:jc w:val="both"/>
        <w:rPr>
          <w:bCs/>
        </w:rPr>
      </w:pPr>
      <w:r w:rsidRPr="00DE0D09">
        <w:t xml:space="preserve">Paredzētās darbības ietvaros ir plānota dolomīta ieguve gan virs, gan zem gruntsūdens līmeņa atklāta tipa Atradnē, līdz ar to būs nepieciešama </w:t>
      </w:r>
      <w:r w:rsidRPr="00DE0D09">
        <w:rPr>
          <w:bCs/>
        </w:rPr>
        <w:t>pazemes ūdens līmeņa pazemināšana, veicot atsūknēšanu un novadīšanu no Atradnes teritorijas. Kā jau norādīts iepriekš, Ierosinātājs plāno izveidot grāvju sistēmu Atradnes teritorijā Atradnes teritorijai pietekošā ūdens savākšanai un novadīšanai uz Rīterupīti. Saskaņā ar Ierosinātāja iesniegto informāciju Rīterupītē tiks novadīts nostādināts, attīrīts ūdens, paredzot vidē novadāmā ūdens kvalitātes kontroli, regulāru izplūdes vietā novadāmā ūdens paraugu testēšanu akreditētā laboratorijā, veikt atsūknētā un vidē novadāmā ūdens apjoma uzskaiti un reģistrāciju. Plānots, ka detāls ūdens novadīšanas risinājums un novadāmā ūdens kvalitātes kontroles pasākumi un to biežumu tiks risināts derīgo izrakteņu ieguves projekta izstrādes ietvaros.</w:t>
      </w:r>
    </w:p>
    <w:p w14:paraId="6AA0369E" w14:textId="77777777" w:rsidR="00293C83" w:rsidRPr="00DE0D09" w:rsidRDefault="00293C83" w:rsidP="00293C83">
      <w:pPr>
        <w:jc w:val="both"/>
      </w:pPr>
      <w:r w:rsidRPr="00DE0D09">
        <w:rPr>
          <w:bCs/>
        </w:rPr>
        <w:t xml:space="preserve">Paredzētās darbības ietvaros ir plānota iegūtā materiāla apstrāde – drupināšana, sijāšana un arī mazgāšana. Saskaņā ar Ierosinātāja iesniegto informāciju materiāla mazgāšanas procesā paredzēts izmantot </w:t>
      </w:r>
      <w:r w:rsidRPr="00DE0D09">
        <w:t>gan ūdeni, kas pieplūst karjerā, gan arī ūdeni, kas veidojas nokrišņu rezultātā, mazgāšanas procesā pielietojot sūkni ar ūdens plūsmu līdz 120 m</w:t>
      </w:r>
      <w:r w:rsidRPr="00DE0D09">
        <w:rPr>
          <w:vertAlign w:val="superscript"/>
        </w:rPr>
        <w:t>3</w:t>
      </w:r>
      <w:r w:rsidRPr="00DE0D09">
        <w:t>/h, attiecīgi 8 h periodā vidēji izmatojot 960 m</w:t>
      </w:r>
      <w:r w:rsidRPr="00DE0D09">
        <w:rPr>
          <w:vertAlign w:val="superscript"/>
        </w:rPr>
        <w:t>3</w:t>
      </w:r>
      <w:r w:rsidRPr="00DE0D09">
        <w:t xml:space="preserve"> ūdens, kas iegūts no noslēgtas sistēmas, neparedzot materiāla skalošanas ūdeņu novadīšanu vidē. Lai arī Ierosinājis ir norādījis, ka mazgāšanas ūdeņus nav paredzēts novadīt vidē, ņemot vērā iesniegto informāciju par ūdens nosēdsistēmu izveides vietu, t.sk. attālumu līdz Rīterupītei, kā arī mazgāšanas ūdeņu sistēmas tīrīšanas iespējamību, pēc nepieciešamības,</w:t>
      </w:r>
      <w:r w:rsidRPr="00DE0D09">
        <w:rPr>
          <w:bCs/>
        </w:rPr>
        <w:t xml:space="preserve"> </w:t>
      </w:r>
      <w:r w:rsidRPr="00DE0D09">
        <w:t>nevar izslēgt varbūtību, ka intensīvas apstrādes procesa laikā,</w:t>
      </w:r>
      <w:r w:rsidRPr="00DE0D09">
        <w:rPr>
          <w:bCs/>
        </w:rPr>
        <w:t xml:space="preserve"> kā arī dabisku apstākļu, piem., pēkšņi nokrišņu, ietekmē, </w:t>
      </w:r>
      <w:r w:rsidRPr="00DE0D09">
        <w:t>mazgāšanas ūdeņu nostādināšanas sistēma var būt neefektīva, tādējādi pastāv varbūtība, ka Rīterupītē un Daugavā tiek novadīti nepietiekami attīrīti ūdeņi, ko ir būtiski novērst ne tikai no sedimentu izgulsnēšanās upju gultnēs viedokļa, bet arī upju ūdens kvalitātes viedokļa, kas var radīt ietekmi uz ūdens organismiem, t.sk. zivju resursiem upē, kā arī upes rekreatīvās izmantošanas iespējām.</w:t>
      </w:r>
    </w:p>
    <w:p w14:paraId="1F5C4E86" w14:textId="77777777" w:rsidR="00293C83" w:rsidRPr="00DE0D09" w:rsidRDefault="00293C83" w:rsidP="00293C83">
      <w:pPr>
        <w:jc w:val="both"/>
      </w:pPr>
      <w:r w:rsidRPr="00DE0D09">
        <w:t xml:space="preserve">Tā kā Paredzētās darbības laikā paredzēta </w:t>
      </w:r>
      <w:r w:rsidRPr="00DE0D09">
        <w:rPr>
          <w:bCs/>
        </w:rPr>
        <w:t xml:space="preserve">ūdens līmeņa pazemināšana, lai atsegtu derīgo slāņkopu un veiktu ieguves darbus, ūdens pazemināšanas rezultātā veidosies depresijas piltuve. Lai kontrolētu depresijas piltuves attīstību, lai izvairītos no iespējamās negatīvās ietekmes, Ierosinātājs ir paredzējis ierīkot monitoringa urbumu tīklu, lai nodrošinātu regulārus līmeņa mērījumus Atradnes apkārtnē, monitoringa urbumu tīkla izvietojumu risinot derīgo izrakteņu ieguves projekta izstrādes ietvaros. Saskaņā ar Ierosinātāja iesniegto informāciju </w:t>
      </w:r>
      <w:r w:rsidRPr="00DE0D09">
        <w:t>dolomīta atradnes „Rīteri” iecirkņa „Koknese” 1. laukuma un 2. laukuma k</w:t>
      </w:r>
      <w:r w:rsidRPr="00DE0D09">
        <w:rPr>
          <w:bCs/>
        </w:rPr>
        <w:t xml:space="preserve">rājumu aprēķina ietvaros ir veikts hidroģeoloģisko apstākļu izvērtējums Atradnes teritorijai, kā arī ir veikts iespējamās depresijas piltuves aprēķins un sagatavots tās modelis. Rīgas Tehniskās </w:t>
      </w:r>
      <w:r w:rsidRPr="00DE0D09">
        <w:rPr>
          <w:bCs/>
        </w:rPr>
        <w:lastRenderedPageBreak/>
        <w:t xml:space="preserve">universitātes Vides modelēšanas centra speciālistu 2021. gada janvārī veiktie aprēķini un sagatavotais izvērtējums ir pievienots iesniegumam, saskaņā ar kuru, ja </w:t>
      </w:r>
      <w:r w:rsidRPr="00DE0D09">
        <w:t>atradnes „Rīteri” iecirkņa „Koknese” dolomīta ieguve notiktu nepārtraukti visā tā laukumā un maksimāli pieļaujamajā dziļumā, tad ūdens pieteces apjoms karjerā sasniegtu 71×10</w:t>
      </w:r>
      <w:r w:rsidRPr="00DE0D09">
        <w:rPr>
          <w:vertAlign w:val="superscript"/>
        </w:rPr>
        <w:t>3</w:t>
      </w:r>
      <w:r w:rsidRPr="00DE0D09">
        <w:t xml:space="preserve"> m</w:t>
      </w:r>
      <w:r w:rsidRPr="00DE0D09">
        <w:rPr>
          <w:vertAlign w:val="superscript"/>
        </w:rPr>
        <w:t>3</w:t>
      </w:r>
      <w:r w:rsidRPr="00DE0D09">
        <w:t>/dnn. Norādītais apjoms ir  maksimāli sagaidāmais ūdens pieteces apjoms Atradnē, situācijā, kad ieguves darbi tiek veikti visā iecirkņa platībā un maksimāli atļautajā ieguves dziļumā, kas tiks sasniegt pēdējā iecirkņa izstrādes stadijā, kad būs izstrādāts un atsegts lielākais derīgā izrakteņa apjoms, jo saskaņā ar Ierosinātāja plānoto risinājumu, ieguves darbus ir paredzēts veikt pakāpeniski, attiecīgi arī pakāpeniski atsedzot derīgo slāņkopu.</w:t>
      </w:r>
    </w:p>
    <w:p w14:paraId="333D3F93" w14:textId="77777777" w:rsidR="00293C83" w:rsidRPr="00DE0D09" w:rsidRDefault="00293C83" w:rsidP="00293C83">
      <w:pPr>
        <w:jc w:val="both"/>
      </w:pPr>
      <w:r w:rsidRPr="00DE0D09">
        <w:t>Dolomīta ieguve Atradnē un ar to saistītie gruntsūdens atsūknēšanas darbi, var radīt ietekmi uz pazemes ūdeņu izmatošanas iespējām depresijas piltuves veidošanās zonā esošo dzīvojamo māju ūdens ieguves iespējām. Kā jau norādīts iepriekš saskaņā ar saskaņā ar spēkā esošo Kokneses novada teritorijas plānojumu un Pļaviņu novada teritorijas plānojumu tuvākie norādītie ūdensapgādes urbumi norādīti: pie viensētas „Kadiķi” tuvumā esošās daudzdzīvokļu dzīvojamās mājas; Rīteru ciema teritorijā; pie viensētas „Kalnieši”, ~250 m un lielākā attālumā no Paredzētās darbības vietas. Pārvaldei nav informācijas par Atradnes teritorijas apkārtnē esošo objektu, t.sk. tuvāko viensētu, ūdens ieguves avotiem, līdz ar to ir būtiski nodrošināt depresijas piltuves attīstības monitoringu, pirms paredzētās darbības uzsākšanas apzinot apkārtnē esošo dzīvojamo māju ūdens ieguves avotu veidu, lai varētu operatīvi reaģēt uz situāciju, ja ūdensapgādes akās Paredzētās darbības rezultātā pazūd ūdens, nodrošinot pasākumus ūdensapgādes nodrošināšanai.</w:t>
      </w:r>
    </w:p>
    <w:p w14:paraId="4FBCBC86" w14:textId="77777777" w:rsidR="00293C83" w:rsidRPr="00DE0D09" w:rsidRDefault="00293C83" w:rsidP="00293C83">
      <w:pPr>
        <w:jc w:val="both"/>
      </w:pPr>
      <w:r w:rsidRPr="00DE0D09">
        <w:t xml:space="preserve">Saskaņā ar </w:t>
      </w:r>
      <w:r w:rsidRPr="00DE0D09">
        <w:rPr>
          <w:bCs/>
        </w:rPr>
        <w:t>iespējamās depresijas piltuves aprēķinu un tās modeli, depresijas piltuve var izveidoties plašā apkārtnē radot ietekmi ne tikai uz ūdens ieguves iespējām, bet arī hidroloģisko situāciju teritorijā. Saskaņā ar depresijas piltuves modeli, tā var veidoties līdz pat uz Z no Paredzētās darbības vietas esošajai dzelzceļa līnijai (attālums ~3.5 km). Saskaņā ar publiski pieejamiem kartogrāfiskajiem materiāliem, t.sk. Meliorācijas kadastra informācijas sistēmā pieejamo informāciju, uz Z, ZA no atradnes teritorijas atrodas Rīterupītes sateces baseinā esošas meliorācijas sistēmas, t.sk. Siena purva nosusināšanas sistēma. Depresijas piltuves izveidošanās tik ievērojamā apjomā var uzlabot nosusināšanas režīmu teritorijā, bet nevar izslēgt varbūtējas ietekmes uz tām ekosistēmām, kurām ir būtisks pastiprināts mitruma režīms.</w:t>
      </w:r>
    </w:p>
    <w:p w14:paraId="16993D85" w14:textId="77777777" w:rsidR="00293C83" w:rsidRPr="00DE0D09" w:rsidRDefault="00293C83" w:rsidP="00293C83">
      <w:pPr>
        <w:jc w:val="both"/>
      </w:pPr>
      <w:r w:rsidRPr="00DE0D09">
        <w:t>Paredzētās darbības laikā tiks patērēts ūdens darbinieku vajadzībām, taču šis apjoms ir vērtējams kā nebūtisks.</w:t>
      </w:r>
    </w:p>
    <w:p w14:paraId="0FD9CCD2" w14:textId="77777777" w:rsidR="00293C83" w:rsidRPr="00DE0D09" w:rsidRDefault="00293C83" w:rsidP="00293C83">
      <w:pPr>
        <w:jc w:val="both"/>
      </w:pPr>
      <w:r w:rsidRPr="00DE0D09">
        <w:t>Paredzētā darbība nav saistīta ar videi un cilvēka veselībai kaitīgu vielu un materiālu izmantošanu. Vienīgi, tā kā Atradnes izstrādes laikā tiks izmantota mehanizētā tehnika, tad tās darbināšanai tiks patērēta degviela un citi tehniskie šķidrumi. Teorētiski ir iespējama negatīva ietekme, ko rada pielietotās tehnikas bojājumi vai avārijas, taču, ņemot vērā paredzētās darbības veidu un apjomu, avāriju rezultātā radītā ietekme nav vērtējama kā būtiska un ir novēršama. Ja ieguves darbos pielietotā tehnika tiks uzturēta labā tehniskā stāvoklī, kā arī, ekspluatējot agregātus un uzpildot degvielu vai citus šķidrumus, tiks ievēroti darba drošības nosacījumi, ietekme uz apkārtējo vidi un cilvēka veselību nav sagaidāma.</w:t>
      </w:r>
    </w:p>
    <w:p w14:paraId="31933BED" w14:textId="77777777" w:rsidR="00293C83" w:rsidRPr="00DE0D09" w:rsidRDefault="00293C83" w:rsidP="00293C83">
      <w:pPr>
        <w:jc w:val="both"/>
      </w:pPr>
      <w:r w:rsidRPr="00DE0D09">
        <w:rPr>
          <w:bCs/>
        </w:rPr>
        <w:t>Paredzētā darbība visticamāk nebūs saistīta ar vides piesārņojumu no sadzīves notekūdeņiem, jo s</w:t>
      </w:r>
      <w:r w:rsidRPr="00DE0D09">
        <w:t>askaņā ar iesniegto informāciju darbinieku vajadzībām teritorijā paredzēts izvietot pārvietojamo tualeti, tualetes apkalpošanu paredzot kā ārējo pakalpojumu, noslēdzot attiecīgu līgumu.</w:t>
      </w:r>
    </w:p>
    <w:p w14:paraId="786ED04E" w14:textId="77777777" w:rsidR="00293C83" w:rsidRPr="00DE0D09" w:rsidRDefault="00293C83" w:rsidP="00293C83">
      <w:pPr>
        <w:tabs>
          <w:tab w:val="left" w:pos="0"/>
        </w:tabs>
        <w:ind w:firstLine="680"/>
        <w:jc w:val="both"/>
      </w:pPr>
      <w:r w:rsidRPr="00DE0D09">
        <w:t xml:space="preserve">Attiecībā uz atkritumiem paredzētās darbības laikā nelielos apjomos radīsies sadzīves atkritumi, ko radīs ieguves darbos iesaistītie darbinieki. Avāriju vai pielietotās mehanizētās tehnikas bojājumu gadījumā ir iespējams, ka radīsies bīstamie atkritumi – izlietotie absorbenta materiāli. </w:t>
      </w:r>
      <w:r>
        <w:t xml:space="preserve">Darbu laikā radīsies arī spridzināšanas darbu atkritumi. </w:t>
      </w:r>
      <w:r w:rsidRPr="00DE0D09">
        <w:t xml:space="preserve">Cita veida atkritumu rašanās nav sagaidāma. Ņemot vērā prognozējamo nelielo atkritumu apjomu, būtiska ietekme uz vidi netiks radīta. Turklāt, ja radītie atkritumi tiks uzglabāti piemērotās tvertnēs un apsaimniekoti atbilstoši Atkritumu apsaimniekošanas likumam un citiem saistītajiem normatīvajiem aktiem, </w:t>
      </w:r>
      <w:r w:rsidRPr="00DE0D09">
        <w:lastRenderedPageBreak/>
        <w:t>tai skaitā nodoti atkritumu apsaimniekošanas uzņēmumam, kam ir izsniegta atbilstoša atļauja, ietekme uz vidi ir samazināma līdz minimumam vai pilnībā novēršama.</w:t>
      </w:r>
    </w:p>
    <w:p w14:paraId="4E3A3F0A" w14:textId="77777777" w:rsidR="00293C83" w:rsidRPr="00DE0D09" w:rsidRDefault="00293C83" w:rsidP="00293C83">
      <w:pPr>
        <w:tabs>
          <w:tab w:val="left" w:pos="0"/>
        </w:tabs>
        <w:ind w:firstLine="680"/>
        <w:jc w:val="both"/>
      </w:pPr>
      <w:r w:rsidRPr="00DE0D09">
        <w:t>Paredzētā darbība ir saistīta ar piesārņojuma emisijām un traucējumiem apkārtējā vidē. Kā jau pieminēts iepriekš, Atradnes izstrādes un iegūtā materiāla drupināšanas, šķirošanas un transportēšanas darbu laikā ir iespējams gaisa piesārņojums ar minerālas izcelsmes putekļiem. Putekļu piesārņojums gaisā galvenokārt ir iespējams sausā, vējainā laikā gada siltajos mēnešos. To ir iespējams pārvaldīt un mazināt, nodrošinot materiāla krautņu un izmantoto ceļu ar minerālmateriālu segumu  laistīšanu vai apstrādi ar pretputes materiāliem. Tāpat, lai novērstu putekļu izplatību no transportētajām kravām, ir jānodrošina to pārsegšana. Ir sagaidāms arī izplūdes gāzu pieaugums teritorijā, kas radīsies no darbos pielietotās tehnikas. Ja dolomīta ieguves un transportēšanas darbos pielietotā tehnika tiks uzturēta labā tehniskā stāvoklī, izplūdes gāzu pieaugums apkārtējā vidē ir sagaidāms neliels – maznozīmīgs. Tā kā plānotā darbība ir saistīta ar mehānisko agregātu (traktortehnikas, smagā autotransporta, mehānisko sietu u.c.) lietošanu, radīsies trokšņa piesārņojums. Iesniedzējs ir norādījis, ka Paredzētā darbība tiks īstenota nepārtraukti – 12 mēnešus gadā, atkarībā no pieprasījuma, nenorādot konkrētāku informāciju par darba veikšanas laiku. Ņemot vērā Atradnes teritorijas novietojumu salīdzinoši nelielā attālumā no Rīteru ciema un netālu no viensētu teritorijām, derīgo izrakteņu ieguves laikā ir būtiski nodrošināt normatīvajos aktos noteiktos vides trokšņa robežlielumus, izvairoties no darbu veikšanas ārpus valstī noteiktā darba laika, kā arī svētku laikā.</w:t>
      </w:r>
    </w:p>
    <w:p w14:paraId="2B914278" w14:textId="77777777" w:rsidR="00293C83" w:rsidRPr="00DE0D09" w:rsidRDefault="00293C83" w:rsidP="00293C83">
      <w:pPr>
        <w:tabs>
          <w:tab w:val="left" w:pos="0"/>
        </w:tabs>
        <w:ind w:firstLine="680"/>
        <w:jc w:val="both"/>
      </w:pPr>
      <w:r w:rsidRPr="00DE0D09">
        <w:t>Līdzvērtīgās derīgo izrakteņu ieguves vietās, kā troksni slāpējošs, arī putekļu izplatības ierobežojošs, risinājums ir segkārtas krautņu veidošana pa Atradnes perimetru, kas saskaņā ar Ierosinātāja iesniegto informāciju, Atradnē šobrīd nav paredzēts, bet ņemot vērā Ierosinātāja sniegto informāciju, var tikt precizēts derīgo izrakteņu ieguves projekta izstrādes laikā. Pārvaldes ieskatā segkārtas krautņu veidošana pa Atradnes teritorijas perimetru un ap plānoto tehnoloģiskā laukuma platību var mazināt trokšņa un putekļu izplatību apkārtējā teritorijā, bet ņemot vērā Atradnes teritorijas novietojumu teritorijā, plānoto derīgo izrakteņu apstrādes vietas izvietojumu un apkārtējā teritorijā esošo izmantošanu, ir būtiski izvērtēt varbūtējo ietekmju mazinošo pasākumu risinājumus un efektivitāti, zinot konkrētāku informāciju par ieguves procesā izmantoto tehniku.</w:t>
      </w:r>
    </w:p>
    <w:p w14:paraId="7EAFB548" w14:textId="77777777" w:rsidR="00293C83" w:rsidRPr="00DE0D09" w:rsidRDefault="00293C83" w:rsidP="00293C83">
      <w:pPr>
        <w:tabs>
          <w:tab w:val="left" w:pos="0"/>
        </w:tabs>
        <w:ind w:firstLine="680"/>
        <w:jc w:val="both"/>
      </w:pPr>
      <w:r w:rsidRPr="00DE0D09">
        <w:t>Lai samazinātu Paredzētās darbības varbūtējās trokšņa ietekmes uz apkārtējo teritoriju, ir būtiski nodrošināt, ka derīgā materiāla izstrādei un sagatavošanai tiks izmantota labā darba kārtībā esoša tehnika, kuras radītā trokšņa līmenis atbilst normatīvajiem aktiem.</w:t>
      </w:r>
    </w:p>
    <w:p w14:paraId="35CA7422" w14:textId="77777777" w:rsidR="00293C83" w:rsidRPr="00DE0D09" w:rsidRDefault="00293C83" w:rsidP="00293C83">
      <w:pPr>
        <w:tabs>
          <w:tab w:val="left" w:pos="0"/>
        </w:tabs>
        <w:ind w:firstLine="680"/>
        <w:jc w:val="both"/>
      </w:pPr>
      <w:r w:rsidRPr="00DE0D09">
        <w:t xml:space="preserve">Plānotā darbība nav saistīta ar gaismas, siltumenerģijas un elektromagnētiskā lauka piesārņojumu, bet tā kā dolomīta ieguve ir paredzēta ar spridzināšanas metodi, tad Paredzētā darbība ir saistīta arī ar sprādzienu trokšņu un sprādzienu rezultātā radītu vibrāciju izplatību teritorijā, kuru izplatību un iespējamos risinājumus ietekmju mazināšanai ir nepieciešams detāli  izvērtēt, pirms darbības uzsākšanas. </w:t>
      </w:r>
    </w:p>
    <w:p w14:paraId="32D60243" w14:textId="77777777" w:rsidR="00293C83" w:rsidRPr="00DE0D09" w:rsidRDefault="00293C83" w:rsidP="00293C83">
      <w:pPr>
        <w:tabs>
          <w:tab w:val="left" w:pos="0"/>
        </w:tabs>
        <w:ind w:firstLine="680"/>
        <w:jc w:val="both"/>
      </w:pPr>
      <w:r w:rsidRPr="00DE0D09">
        <w:t>Derīgo izrakteņu ieguves laikā pastāv varbūtēji avāriju riski, kas var apdraudēt gan cilvēku veselību, un dzīvību. Saskaņā Ierosinātāja iesniegto informāciju d</w:t>
      </w:r>
      <w:r w:rsidRPr="00DE0D09">
        <w:rPr>
          <w:bCs/>
        </w:rPr>
        <w:t>olomīta derīgās slāņkopas irdināšanas (spridzināšanas) darbus veiks uzņēmums, ar kuru būs noslēgts līgums par attiecīgo darbu veikšanu, kā arī tiks sagatavots un normatīvajos aktos noteiktajā kārtībā saskaņots spridzināšanas darbu projekts. Lai arī plānots veikt pasākumus līdz minimumam samazinot riskus, kas var rasties spridzināšanas procesā, pilnībā izslēgt varbūtējus riskus uz cilvēku, t.sk. spridzināšanas darbos iesaistīto personu, veselību izslēgt nav iespējams. Tāpat pastāv riski ietekmēm uz cilvēku veselību, ja</w:t>
      </w:r>
      <w:r w:rsidRPr="00DE0D09">
        <w:t>, ja netiek nodrošināti atbilstoši pasākumi, lai novērtu nepiederošu personu atrašanos atradnes teritorijā. Īpaša uzmanība jāpievērš tam, lai atradnes izstrādes laikā netiktu pieļauta nogāžu nogruvumu veidošanās, kas var apdraudēt cilvēku (galvenokārt ieguves darbos iesaistīto personu) dzīvības, kā arī cilvēkus, kas izmanto Atradnes DA daļai piegulošo servitūta ceļu, Atradnes A daļai piegulošo māju ceļu.</w:t>
      </w:r>
    </w:p>
    <w:p w14:paraId="572189DF" w14:textId="77777777" w:rsidR="00293C83" w:rsidRPr="00DE0D09" w:rsidRDefault="00293C83" w:rsidP="00293C83">
      <w:pPr>
        <w:tabs>
          <w:tab w:val="left" w:pos="0"/>
        </w:tabs>
        <w:ind w:firstLine="680"/>
        <w:jc w:val="both"/>
      </w:pPr>
      <w:r w:rsidRPr="00DE0D09">
        <w:t xml:space="preserve">Pie aktīva Atradnes materiāla pieprasījuma, pastāv risks, kas saistāms ar kravas transportlīdzekļu satiksmes intensitātes pieaugumu teritorijā un neizbēgami uz autoceļa A6, </w:t>
      </w:r>
      <w:r w:rsidRPr="00DE0D09">
        <w:lastRenderedPageBreak/>
        <w:t xml:space="preserve">kas ņemot vērā autoceļa nozīmi un satiksmes intensitāti uz tā, var radīt augtākus satiksmes negadījumu riskus, ja netiek nodrošināta atbilstoša satiksmes organizācija un ievēroti ceļu satiksmes noteikumi, arī nodrošināta atbilstoša kravu pārvadāšana. </w:t>
      </w:r>
    </w:p>
    <w:p w14:paraId="3CB31F6E" w14:textId="77777777" w:rsidR="00293C83" w:rsidRPr="00DE0D09" w:rsidRDefault="00293C83" w:rsidP="00293C83">
      <w:pPr>
        <w:tabs>
          <w:tab w:val="left" w:pos="0"/>
        </w:tabs>
        <w:ind w:firstLine="680"/>
        <w:jc w:val="both"/>
      </w:pPr>
      <w:r w:rsidRPr="00DE0D09">
        <w:t>Paredzētā darbība nav saistīta ar būtiskiem avāriju riskiem, kas var radīt būtiski apdraudēt vidi. Paredzētās darbības vieta nav pakļauta plūdu, vētru, miglas u.c. dabas katastrofu un ekstremālu meteoroloģisko apstākļu riskam – vismaz ne vairāk kā citur valsts teritorijā. Lai pēc iespējas novērstu grunts, gruntsūdeņu, virszemes ūdeņu piesārņojumu ar naftas produktiem un citām ķīmiskām vielām mehanizētās tehnikas avāriju vai bojājumu gadījumā, darbības norises vietā jābūt pieejamiem absorbējošiem materiāliem izlijumu savākšanai.</w:t>
      </w:r>
    </w:p>
    <w:p w14:paraId="3EC99C9F" w14:textId="77777777" w:rsidR="00293C83" w:rsidRPr="00DE0D09" w:rsidRDefault="00293C83" w:rsidP="00293C83">
      <w:pPr>
        <w:tabs>
          <w:tab w:val="left" w:pos="0"/>
        </w:tabs>
        <w:ind w:firstLine="680"/>
        <w:jc w:val="both"/>
      </w:pPr>
      <w:r w:rsidRPr="00DE0D09">
        <w:t xml:space="preserve">Kopumā, ņemot vērā paredzētās darbības veidu un apjomu, avāriju un piesārņojuma risks ir vērtējams kā maz iespējams un grūti prognozējams, turklāt to ir iespējams novērst vai samazināt līdz minimumam, ja tiek ievēroti darba drošības un piesardzības pasākumi. </w:t>
      </w:r>
    </w:p>
    <w:p w14:paraId="578A5B8C" w14:textId="77777777" w:rsidR="00293C83" w:rsidRPr="00DE0D09" w:rsidRDefault="00293C83" w:rsidP="00293C83">
      <w:pPr>
        <w:tabs>
          <w:tab w:val="left" w:pos="0"/>
        </w:tabs>
        <w:ind w:firstLine="680"/>
        <w:jc w:val="both"/>
      </w:pPr>
      <w:r w:rsidRPr="00DE0D09">
        <w:t xml:space="preserve">Saskaņā ar </w:t>
      </w:r>
      <w:bookmarkStart w:id="1" w:name="_Hlk27059912"/>
      <w:r w:rsidRPr="00DE0D09">
        <w:t>LVĢMC</w:t>
      </w:r>
      <w:r w:rsidRPr="00DE0D09">
        <w:rPr>
          <w:rStyle w:val="Strong"/>
        </w:rPr>
        <w:t xml:space="preserve"> </w:t>
      </w:r>
      <w:r w:rsidRPr="00293C83">
        <w:rPr>
          <w:rStyle w:val="Strong"/>
          <w:b w:val="0"/>
          <w:bCs w:val="0"/>
        </w:rPr>
        <w:t>piesārņoto un potenciāli piesārņoto vietu reģistrā</w:t>
      </w:r>
      <w:bookmarkEnd w:id="1"/>
      <w:r w:rsidRPr="00293C83">
        <w:rPr>
          <w:rStyle w:val="Strong"/>
          <w:b w:val="0"/>
          <w:bCs w:val="0"/>
        </w:rPr>
        <w:t xml:space="preserve"> pieejamo informāciju </w:t>
      </w:r>
      <w:r w:rsidRPr="00DE0D09">
        <w:rPr>
          <w:rStyle w:val="Strong"/>
          <w:b w:val="0"/>
        </w:rPr>
        <w:t>P</w:t>
      </w:r>
      <w:r w:rsidRPr="00DE0D09">
        <w:t>aredzētās darbības vietā nav reģistrētas piesārņotas un potenciāli piesārņotas vietas. Tuvākās šāda veida teritorijas – bijusī lopu ferma „Mazkārkli” (potenciāli piesārņota vieta) un bijusī lopu kapsēta (potenciāli piesārņota vieta), reģistrētas ~2.5 km attālumā uz ZR no Paredzētās darbības vietas. Ņemot vērā attālumu no paredzētās darbības vietas līdz tuvākajām potenciāli piesārņotajām vietām, kā arī paredzētās darbības raksturu, nav sagaidāms, ka tās viena otru ietekmēs vai radīs kopīgu ietekmi uz vidi.</w:t>
      </w:r>
    </w:p>
    <w:p w14:paraId="71E6F741" w14:textId="77777777" w:rsidR="00293C83" w:rsidRPr="00DE0D09" w:rsidRDefault="00293C83" w:rsidP="00293C83">
      <w:pPr>
        <w:tabs>
          <w:tab w:val="left" w:pos="0"/>
        </w:tabs>
        <w:ind w:firstLine="680"/>
        <w:jc w:val="both"/>
      </w:pPr>
      <w:r w:rsidRPr="00DE0D09">
        <w:t>Paredzētās darbības vieta atrodas ārpus blīvi apdzīvotām vietām, bet salīdzinoši nelielā attālumā, ~250 m attālumā uz D no Paredzētās darbības, aiz autoceļa A6, Klintaines pagasta teritorijā atrodas Rīteru ciems, kurā pamatā atrodas savrupmāju apbūve. Tuvākā dzīvojamā māja „Skaidas” atrodas pie piebraucamā ceļa, kas tiks izmantots iegūtā materiāla transportēšanai, un tikai ~150 m attālumā no Atradnes teritorijas, bet plānotais tehnoloģiskais laukums paredzēts vēl tuvāk. Aptuveni līdz ~500 m attālumā no Atradnes teritorijas atrodas viensētas „Kadiķi” (D), „Gravnieki” (DA), „Lejastitiņi” (A), „Grotāni” (Z), „Indrāni” (Z), „Gudraveči” (Z), arī viena daudzdzīvokļu dzīvojamā māja viensētas „Kadiķi” tuvumā, lielākā attālumā atrodas arī citas viensētas.</w:t>
      </w:r>
    </w:p>
    <w:p w14:paraId="44A859F2" w14:textId="77777777" w:rsidR="00293C83" w:rsidRPr="00DE0D09" w:rsidRDefault="00293C83" w:rsidP="00293C83">
      <w:pPr>
        <w:tabs>
          <w:tab w:val="left" w:pos="0"/>
        </w:tabs>
        <w:ind w:firstLine="680"/>
        <w:jc w:val="both"/>
      </w:pPr>
      <w:r w:rsidRPr="00DE0D09">
        <w:t>Ņemot vērā Paredzētās darbības raksturu, Rītera ciema tuvumu un tuvāko viensētu atrašanās vietas, pastāv varbūtēji trokšņa un putekļu piesārņojuma riski, bet ņemot vērā, ka starp atradni un Rīteru ciemu atrodas autoceļš A6, ar ievērojamu satiksmes intensitāti un ar to saistītām ietekmēm, maz ticams, ka ciema iedzīvotāji sajutīs būtiskas Paredzētās darbības ietekmes, izņemot tās, kas saistītas ar spridzināšanas darbu radītām ietekmēm. Ievērojami lielāki ietekmju riski sagaidāmi tuvāko dzīvojamo māju iedzīvotājiem, sevišķi dzīvojamās mājas „Skaidas” iedzīvotājiem. Kā galvenais un pastāvīgais traucējums varētu būt ieguves un materiālu apstrādes procesa, transportēšanas tehnikas radītais troksnis un minerālas izcelsmes putekļi. Trokšņa un putekļu ietekmi no derīgo izrakteņu ieguves ir iespējams mazināt gar atradnes Atradnes un plānotā tehnoloģiskā laukuma R, DR malu veidojot noņemtās segkārtas materiāla krautnes, kā arī ierīkojot ātraudzīgu koku un krūmu stādījumus. Transportēšanas laikā radīto ietekmi ir iespējams mazināt nodrošinot kravu pārsegšanu, ceļu laistīšanu vai apstrādi ar pretputes materiāliem sausā laikā, kā arī izmantojot transportlīdzekļus, kas atbilst noteiktajām radītā trokšņa pieļaujamajām normām. Tā kā servitūta ceļš no autoceļa A6 ir ar minerālmateriālu segumu, palielinoties kravas automašīnu intensitātei šajā ceļa posmā visticamāk būtiski pasliktināsies  ceļa kvalitāte. Lai nodrošinātu sabiedrības iespējas droši pārvietoties pa šo ceļa posmu, darbības veicējam ir pienākums uzturēt ceļu labā tehniskā stāvoklī.</w:t>
      </w:r>
    </w:p>
    <w:p w14:paraId="098F70F5" w14:textId="77777777" w:rsidR="00293C83" w:rsidRPr="00DE0D09" w:rsidRDefault="00293C83" w:rsidP="00293C83">
      <w:pPr>
        <w:pStyle w:val="BodyText"/>
        <w:spacing w:after="0"/>
        <w:ind w:firstLine="720"/>
        <w:jc w:val="both"/>
        <w:rPr>
          <w:rFonts w:ascii="Times New Roman" w:hAnsi="Times New Roman"/>
          <w:sz w:val="24"/>
          <w:szCs w:val="24"/>
        </w:rPr>
      </w:pPr>
      <w:r w:rsidRPr="00DE0D09">
        <w:rPr>
          <w:rFonts w:ascii="Times New Roman" w:hAnsi="Times New Roman"/>
          <w:sz w:val="24"/>
          <w:szCs w:val="24"/>
        </w:rPr>
        <w:t xml:space="preserve">Kā jau minēts iepriekš, Atradnē iegūtā materiāla transportēšana notiks pa esošu autoceļu, kas atradnes teritorijai piekļaujas D, un kas ~240 m attālumā no Atradnes teritorijas pieslēdzas autoceļam A6. Esošo autoceļu gar atradnes teritoriju izmato aptuveni 10 viensētas, kā arī tas tiek izmantots smilts-grants un smilts atradnē „Strautnieki-Tiltnieki” un smilts-grants un smilts atradnē „Zvirgzdi” iegūto materiālu, līdz ar to gar Atradnes teritoriju esošais </w:t>
      </w:r>
      <w:r w:rsidRPr="00DE0D09">
        <w:rPr>
          <w:rFonts w:ascii="Times New Roman" w:hAnsi="Times New Roman"/>
          <w:sz w:val="24"/>
          <w:szCs w:val="24"/>
        </w:rPr>
        <w:lastRenderedPageBreak/>
        <w:t>ceļš nav vērtējams kā tāds uz kura būtu novērojama būtiska satiksmes intensitāte vai tā izmantošana būs saistīta ar būtiskiem satiksmes traucējumiem. Pārvaldes rīcībā nav detālas informācijas par esošā autoceļa parametriem un tā stāvokli, bet ņemot vērā autoceļa nozīmi, pastāv varbūtība, ka ceļa posmā būs nepieciešams veikt ceļa uzlabošanas/ pārbūves darbus, lai nodrošinātu autotransporta netraucētas pārvietošanās iespējas. Lai nodrošinātu drošu satiksmi uz autoceļa, Ierosinātājam ir jākonsultējas ar tā īpašnieku par autoceļa izmantošanas nosacījumiem. Tāpat traucējumu radīs putekļu piesārņojums un ceļa tehniskā stāvokļa bojāšanu. Tajā pašā laikā, ņemot vērā Paredzētās darbības raksturu, nav sagaidāms, ka  radītā negatīvā ietekme būs pastāvīga (vērojama katru dienu), turklāt to ir iespējams mazināt, nodrošinot kravu pārsegšanu, ceļa klātnes laistīšanu vai apstrādi ar pretputes materiāliem, kā arī veicot regulārus ceļa klātnes uzturēšanas darbus. Prognozējams, ka uz autoceļa paaugstināsies satiksmes intensitāte, bet tā ir vērtējama kā neregulāra, atkarīga no materiāla pieprasījuma. Tāpat, lai arī tālāk iegūtais materiāls tiks transportēts pa autoceļu A6, satiksmes intensitāte uz tā nav vērtējama kā būtiski intensīva, lai Paredzētās darbības rezultātā veidotos satiksmes sastrēgumi un ar autoceļa izmantošanu saistītas vides problēmas.</w:t>
      </w:r>
    </w:p>
    <w:p w14:paraId="5EED2AE3" w14:textId="77777777" w:rsidR="00293C83" w:rsidRPr="00DE0D09" w:rsidRDefault="00293C83" w:rsidP="00293C83">
      <w:pPr>
        <w:tabs>
          <w:tab w:val="left" w:pos="0"/>
        </w:tabs>
        <w:ind w:firstLine="680"/>
        <w:jc w:val="both"/>
      </w:pPr>
      <w:r w:rsidRPr="00DE0D09">
        <w:t>Lai arī autoceļš A6 atrodas salīdzinoši nelielā attālumā no Atradnes teritorijas, nevarētu teikt, ka Paredzētās darbības vieta būs labi redzama no autoceļa A6, sevišķi, ja pēc iespējas tiek saglabāts esošais koku un krūmu apaugums, vai paredzēta jaunu stādījumu veikšana gar Atradnes un tehnoloģiskā laukuma platību.</w:t>
      </w:r>
    </w:p>
    <w:p w14:paraId="4B933608" w14:textId="77777777" w:rsidR="00293C83" w:rsidRPr="00DE0D09" w:rsidRDefault="00293C83" w:rsidP="00293C83">
      <w:pPr>
        <w:tabs>
          <w:tab w:val="left" w:pos="0"/>
        </w:tabs>
        <w:ind w:firstLine="680"/>
        <w:jc w:val="both"/>
      </w:pPr>
      <w:r w:rsidRPr="00DE0D09">
        <w:t>Paredzētās darbības vietas tiešā tuvumā neatrodas teritorijas ar jutīgu izmantošanas veidu, līdz ar to ietekme uz šāda veida teritorijām netiks radīta. Tāpat paredzētās darbības vietas tiešā tuvumā neatrodas publiski pieejamas atpūtas vietas vai cita sabiedriski nozīmīga infrastruktūra. Tomēr jāņem vērā, ka Paredzētās darbības vietas tuvumā atrodas Daugava, Urgu ūdenskrātuve, kas tiek izmantotas rekreatīviem mērķiem, t.sk. makšķerēšanai, kas var radīt papildus interesi par Paredzēto darbību, sevišķi, ja tiks novēroti būtiski trokšņi un ūdens piesārņojums kas ir būtiski svarīgs aspekts arī no Daugavas zivju aizsardzības viedokļa.</w:t>
      </w:r>
    </w:p>
    <w:p w14:paraId="698CBC80" w14:textId="77777777" w:rsidR="00293C83" w:rsidRPr="000766FD" w:rsidRDefault="00293C83" w:rsidP="00293C83">
      <w:pPr>
        <w:tabs>
          <w:tab w:val="left" w:pos="0"/>
        </w:tabs>
        <w:ind w:firstLine="680"/>
        <w:jc w:val="both"/>
      </w:pPr>
      <w:r w:rsidRPr="00DE0D09">
        <w:t>Saskaņā ar DDPS „OZOLS” pieejamo informāciju paredzētās darbības vieta neatrodas Eiropas, nacionālas vai vietējas nozīmes aizsargājamā dabas teritorijā vai tiešā tās tuvumā. Tuvākā īpaši aizsargājamā dabas teritorija (NATURA 2000), dabas liegums „Klintaine”, atrodas ~4 km attālumā uz DA no Paredzētās darbības vietas, līdz ar to ietekme uz minēt</w:t>
      </w:r>
      <w:r>
        <w:t>o</w:t>
      </w:r>
      <w:r w:rsidRPr="00DE0D09">
        <w:t xml:space="preserve"> un arī citām (tālāk esošām) īpaši aizsargājamām dabas teritorijām nav sagaidāma. Tāpat paredzētās darbības vietā un tās tiešā tuvumā nav reģistrēti mikroliegumi, īpaši aizsargājamu sugu atradnes, vai citas īpaši aizsargājamas dabas vērtības, izņemot jau norādīto informāciju par Atradnes teritorijā ~13 ha platībā esošo īpaši aizsargājami zālāju biotopu – 6210 </w:t>
      </w:r>
      <w:r w:rsidRPr="00DE0D09">
        <w:rPr>
          <w:i/>
        </w:rPr>
        <w:t>Sausi zālāji kaļķainās augsnēs</w:t>
      </w:r>
      <w:r w:rsidRPr="00DE0D09">
        <w:t xml:space="preserve">, kas Atradnes izstrādes paredzams tiks pilnībā iznīcināts. Minētais zālāja biotops ir reģistrēts arī nelielā platības daļā uz Z no 2. iecirkņa un otrpus autoceļam, kas robežojas ar Atradnes teritoriju DA, bet minēto platību esamību teritorijā nekompensēs Atradnes teritorijā esošās zālāja platības. </w:t>
      </w:r>
      <w:r w:rsidRPr="000766FD">
        <w:t xml:space="preserve">~0.2 km uz Z no atradnes teritorijas reģistrēts īpaši aizsargājams dabas piemineklis – dižkoks – parastais ozols </w:t>
      </w:r>
      <w:r w:rsidRPr="000766FD">
        <w:rPr>
          <w:i/>
          <w:iCs/>
        </w:rPr>
        <w:t>Quercus robur</w:t>
      </w:r>
      <w:r w:rsidRPr="000766FD">
        <w:t xml:space="preserve"> (identifikācijas Nr. 5392).</w:t>
      </w:r>
      <w:r>
        <w:t xml:space="preserve"> Paredzētās darbības laikā, nav sagaidāma tieša ietekme uz dižkoku, bet nevar izslēgt varbūtēju ietekmi uz to, depresijas piltuves izveidošanās rezultātā, veicot gruntsūdeņu atsūknēšanu no atradnes teritorijas. </w:t>
      </w:r>
    </w:p>
    <w:p w14:paraId="57287468" w14:textId="77777777" w:rsidR="00293C83" w:rsidRPr="00DE0D09" w:rsidRDefault="00293C83" w:rsidP="00293C83">
      <w:pPr>
        <w:tabs>
          <w:tab w:val="left" w:pos="0"/>
        </w:tabs>
        <w:ind w:firstLine="680"/>
        <w:jc w:val="both"/>
      </w:pPr>
      <w:r w:rsidRPr="00DE0D09">
        <w:t>Saskaņā ar Nacionālā kultūras mantojuma pārvaldes tīmekļa vietnē pieejamo informāciju un spēkā esošo Kokneses novada un Pļaviņu novada teritorijas plānojumu Paredzētās darbības vietā un tiešā tās tuvumā neatrodas vēsturiskā un kultūras ziņā nozīmīgas teritorijas un objekti. Tuvākais šāda veida objekts, valsts nozīmes arheoloģijas piemineklis Nr.112 „Avotiņkalns – pilskalns” atrodas aptuveni 2.8 km attālumā uz D no Paredzētās derīgo izrakteņu ieguves vietas. Ņemot vērā ievērojamo attālumu līdz tuvākajam vēsturiski un kultūras ziņā nozīmīgajam objektam, ietekme uz šāda veida teritorijām netiks radīta.</w:t>
      </w:r>
    </w:p>
    <w:p w14:paraId="4606A7ED" w14:textId="77777777" w:rsidR="00293C83" w:rsidRPr="00DE0D09" w:rsidRDefault="00293C83" w:rsidP="00293C83">
      <w:pPr>
        <w:tabs>
          <w:tab w:val="left" w:pos="0"/>
        </w:tabs>
        <w:ind w:firstLine="680"/>
        <w:jc w:val="both"/>
      </w:pPr>
      <w:r w:rsidRPr="00DE0D09">
        <w:t xml:space="preserve">Atbilstoši spēkā esošajam Kokneses novada teritorijas plānojumam darbības vietā pamatā ir noteikta funkcionālā zona Lauku zemes (L), zemes vienības ar kadastra apzīmējumu 3260 011 0098 DR daļā arī funkcionālā zona Meži (M). Nosacījumi jaunu derīgo izrakteņu </w:t>
      </w:r>
      <w:r w:rsidRPr="00DE0D09">
        <w:lastRenderedPageBreak/>
        <w:t>ieguves vietu izveidošanai ir izvirzīti Teritorijas plānojuma Teritorijas izmantošanas un apbūves noteikumu (turpmāk – TIN) III nodaļas 3.12. apakšnodaļā, kuras 146. punktā ir noteikts, ka papildus Teritorijas plānojuma grafiskajā daļā norādītajām „Derīgo izrakteņu ieguves teritorijām” (RD),visās funkcionālajās zonās ir pieļaujama derīgo izrakteņu ieguve, izņemot sekojošas vietas:</w:t>
      </w:r>
    </w:p>
    <w:p w14:paraId="08650964" w14:textId="77777777" w:rsidR="00293C83" w:rsidRPr="00DE0D09" w:rsidRDefault="00293C83" w:rsidP="00EF4158">
      <w:pPr>
        <w:pStyle w:val="ListParagraph"/>
        <w:numPr>
          <w:ilvl w:val="0"/>
          <w:numId w:val="24"/>
        </w:numPr>
        <w:tabs>
          <w:tab w:val="left" w:pos="0"/>
        </w:tabs>
        <w:ind w:left="709" w:hanging="425"/>
        <w:jc w:val="both"/>
      </w:pPr>
      <w:r w:rsidRPr="00DE0D09">
        <w:t>Kokneses, Vecbebru, Iršu un Bormaņu ciemu teritorijas;</w:t>
      </w:r>
    </w:p>
    <w:p w14:paraId="2725F016" w14:textId="77777777" w:rsidR="00293C83" w:rsidRPr="00DE0D09" w:rsidRDefault="00293C83" w:rsidP="00EF4158">
      <w:pPr>
        <w:pStyle w:val="ListParagraph"/>
        <w:numPr>
          <w:ilvl w:val="0"/>
          <w:numId w:val="24"/>
        </w:numPr>
        <w:tabs>
          <w:tab w:val="left" w:pos="0"/>
        </w:tabs>
        <w:ind w:left="709" w:hanging="425"/>
        <w:jc w:val="both"/>
      </w:pPr>
      <w:r w:rsidRPr="00DE0D09">
        <w:t xml:space="preserve">īpaši </w:t>
      </w:r>
      <w:r w:rsidRPr="00DE0D09">
        <w:rPr>
          <w:rStyle w:val="highlight"/>
        </w:rPr>
        <w:t>aizsa</w:t>
      </w:r>
      <w:r w:rsidRPr="00DE0D09">
        <w:t xml:space="preserve">rgājamās dabas teritorijas, mikroliegumus, kā arī kultūras pieminekļu un to </w:t>
      </w:r>
      <w:r w:rsidRPr="00DE0D09">
        <w:rPr>
          <w:rStyle w:val="highlight"/>
        </w:rPr>
        <w:t>aizsa</w:t>
      </w:r>
      <w:r w:rsidRPr="00DE0D09">
        <w:t>rgjoslu (</w:t>
      </w:r>
      <w:r w:rsidRPr="00DE0D09">
        <w:rPr>
          <w:rStyle w:val="highlight"/>
        </w:rPr>
        <w:t>aizsa</w:t>
      </w:r>
      <w:r w:rsidRPr="00DE0D09">
        <w:t>rdzības zonu) teritorijas;</w:t>
      </w:r>
    </w:p>
    <w:p w14:paraId="75783CA7" w14:textId="77777777" w:rsidR="00293C83" w:rsidRPr="00DE0D09" w:rsidRDefault="00293C83" w:rsidP="00EF4158">
      <w:pPr>
        <w:pStyle w:val="ListParagraph"/>
        <w:numPr>
          <w:ilvl w:val="0"/>
          <w:numId w:val="24"/>
        </w:numPr>
        <w:tabs>
          <w:tab w:val="left" w:pos="0"/>
        </w:tabs>
        <w:ind w:left="709" w:hanging="425"/>
        <w:jc w:val="both"/>
      </w:pPr>
      <w:r w:rsidRPr="00DE0D09">
        <w:t xml:space="preserve">ceļu un dzelzceļu </w:t>
      </w:r>
      <w:r w:rsidRPr="00DE0D09">
        <w:rPr>
          <w:rStyle w:val="highlight"/>
        </w:rPr>
        <w:t>aizsa</w:t>
      </w:r>
      <w:r w:rsidRPr="00DE0D09">
        <w:t xml:space="preserve">rgjoslu teritorijas, izņemot gadījumus, ja šo ieguvi veic attiecīgā infrastruktūras objekta īpašnieks vai infrastruktūras objekta īpašnieks piekrīt derīgo izrakteņu ieguvei objekta </w:t>
      </w:r>
      <w:r w:rsidRPr="00DE0D09">
        <w:rPr>
          <w:rStyle w:val="highlight"/>
        </w:rPr>
        <w:t>aizsa</w:t>
      </w:r>
      <w:r w:rsidRPr="00DE0D09">
        <w:t>rgjoslā;</w:t>
      </w:r>
    </w:p>
    <w:p w14:paraId="20BBC982" w14:textId="77777777" w:rsidR="00293C83" w:rsidRPr="00DE0D09" w:rsidRDefault="00293C83" w:rsidP="00EF4158">
      <w:pPr>
        <w:pStyle w:val="ListParagraph"/>
        <w:numPr>
          <w:ilvl w:val="0"/>
          <w:numId w:val="24"/>
        </w:numPr>
        <w:tabs>
          <w:tab w:val="left" w:pos="0"/>
        </w:tabs>
        <w:ind w:left="709" w:hanging="425"/>
        <w:jc w:val="both"/>
      </w:pPr>
      <w:r w:rsidRPr="00DE0D09">
        <w:t xml:space="preserve">ūdensobjektu </w:t>
      </w:r>
      <w:r w:rsidRPr="00DE0D09">
        <w:rPr>
          <w:rStyle w:val="highlight"/>
        </w:rPr>
        <w:t>aizsa</w:t>
      </w:r>
      <w:r w:rsidRPr="00DE0D09">
        <w:t>rgjoslu teritorijās;</w:t>
      </w:r>
    </w:p>
    <w:p w14:paraId="5F2E36FF" w14:textId="77777777" w:rsidR="00293C83" w:rsidRPr="00DE0D09" w:rsidRDefault="00293C83" w:rsidP="00EF4158">
      <w:pPr>
        <w:pStyle w:val="ListParagraph"/>
        <w:numPr>
          <w:ilvl w:val="0"/>
          <w:numId w:val="24"/>
        </w:numPr>
        <w:tabs>
          <w:tab w:val="left" w:pos="0"/>
        </w:tabs>
        <w:ind w:left="709" w:hanging="425"/>
        <w:jc w:val="both"/>
      </w:pPr>
      <w:r w:rsidRPr="00DE0D09">
        <w:t>teritorijas, kas atrodas tuvāk par 100 metriem no esošas dzīvojamās apbūves, tai skaitā cita novada teritorijā esošas dzīvojamās apbūves vai viesu nama;</w:t>
      </w:r>
    </w:p>
    <w:p w14:paraId="0B00CC60" w14:textId="77777777" w:rsidR="00293C83" w:rsidRPr="00DE0D09" w:rsidRDefault="00293C83" w:rsidP="00EF4158">
      <w:pPr>
        <w:pStyle w:val="ListParagraph"/>
        <w:numPr>
          <w:ilvl w:val="0"/>
          <w:numId w:val="24"/>
        </w:numPr>
        <w:tabs>
          <w:tab w:val="left" w:pos="0"/>
        </w:tabs>
        <w:ind w:left="709" w:hanging="425"/>
        <w:jc w:val="both"/>
      </w:pPr>
      <w:r w:rsidRPr="00DE0D09">
        <w:t xml:space="preserve">citās </w:t>
      </w:r>
      <w:r w:rsidRPr="00DE0D09">
        <w:rPr>
          <w:rStyle w:val="highlight"/>
        </w:rPr>
        <w:t>aizsa</w:t>
      </w:r>
      <w:r w:rsidRPr="00DE0D09">
        <w:t xml:space="preserve">rgjoslās atbilstoši </w:t>
      </w:r>
      <w:r w:rsidRPr="00DE0D09">
        <w:rPr>
          <w:rStyle w:val="highlight"/>
        </w:rPr>
        <w:t>Aizsa</w:t>
      </w:r>
      <w:r w:rsidRPr="00DE0D09">
        <w:t>rgjoslu likuma (1997) prasībām.</w:t>
      </w:r>
    </w:p>
    <w:p w14:paraId="38AD3C64" w14:textId="77777777" w:rsidR="00293C83" w:rsidRPr="00DE0D09" w:rsidRDefault="00293C83" w:rsidP="00293C83">
      <w:pPr>
        <w:tabs>
          <w:tab w:val="left" w:pos="0"/>
        </w:tabs>
        <w:ind w:firstLine="680"/>
        <w:jc w:val="both"/>
        <w:rPr>
          <w:bCs/>
        </w:rPr>
      </w:pPr>
      <w:r w:rsidRPr="00DE0D09">
        <w:t>Ņemot vērā Teritorijas plānojuma TIAN 146. punktā noteikto un Paredzētās darbības vietā konstatētos objektus, kuru aizsargjoslās un tuvumā noteikti aprobežojumi derīgo izrakteņu ieguvei,  derīgo izrakteņu ieguvi Atradnes platībā aprobežo Atradnes teritorijā un tās tiešā tuvumā esošie ceļa servitūti un virszemes ūdensobjekta – Daugavas – aizsargjosla. Saskaņā ar  LVĢMC Derīgo izrakteņu krājumu akceptēšanas komisijas sēdes lēmumu (protokola Nr.13) no 19.02.2021. Daugavas aizsargjosla aizņem 4.442 ha lielu platību no Atradnes R daļas, kurā ir aprēķināti dolomīta krājumi 403.40 tūkst.m</w:t>
      </w:r>
      <w:r w:rsidRPr="00DE0D09">
        <w:rPr>
          <w:vertAlign w:val="superscript"/>
        </w:rPr>
        <w:t>3</w:t>
      </w:r>
      <w:r w:rsidRPr="00DE0D09">
        <w:t xml:space="preserve"> apjomā (aprēķinātais apjoms bez karsta, t.sk. zem gruntsūdens līmeņa – 329.74 m</w:t>
      </w:r>
      <w:r w:rsidRPr="00DE0D09">
        <w:rPr>
          <w:vertAlign w:val="superscript"/>
        </w:rPr>
        <w:t>3</w:t>
      </w:r>
      <w:r w:rsidRPr="00DE0D09">
        <w:t>). Teritorijas plānojuma TIAN 146. punkta 146.4. apakšpunkta prasība būtiski ierobežo iegūstamo derīgo izrakteņu apjomu Atradnē. Pārvalde izvērtējot Ierosinātāja iesniegto K</w:t>
      </w:r>
      <w:r w:rsidRPr="00DE0D09">
        <w:rPr>
          <w:bCs/>
        </w:rPr>
        <w:t xml:space="preserve">okneses novada domes 18.12.2019. sēdes protokola Nr.16 izraksta 6.1.1. </w:t>
      </w:r>
      <w:r w:rsidRPr="00DE0D09">
        <w:t>„</w:t>
      </w:r>
      <w:r w:rsidRPr="00DE0D09">
        <w:rPr>
          <w:bCs/>
        </w:rPr>
        <w:t xml:space="preserve">Par nekustamā īpašuma lietošanas mērķa maiņu” kopiju un tajā ietverto informāciju, t.sk. atsauci uz Teritorijas plānojumu, secina, ka </w:t>
      </w:r>
      <w:r w:rsidRPr="00DE0D09">
        <w:t>K</w:t>
      </w:r>
      <w:r w:rsidRPr="00DE0D09">
        <w:rPr>
          <w:bCs/>
        </w:rPr>
        <w:t xml:space="preserve">okneses novada dome </w:t>
      </w:r>
      <w:r w:rsidRPr="00DE0D09">
        <w:t>146. punkta 146.4. apakšpunkta prasību nav attiecinājusi uz Paredzēto darbību, visā zemes vienības ar kadastra apzīmējumu 3260 011 0098 nosakot zemes lietošanas mērķi – derīgo izrakteņu ieguves teritorijas. Ņemot vērā Aizsargjoslu likuma 37. pantā noteiktos aprobežojumus, Pārvalde nesaskata būtisku pamatojumu aizliegumam veikt derīgo izrakteņu ieguvi Atradnes daļā, kas atrodas Daugavas aizsargjoslā, bet ņemot vērā konstatēto apstākli, ir būtiski detāli izvērtēt derīgo izrakteņu ieguves iespējas aizsargjoslas teritorijā, neradot būtiski negatīvu ietekmi uz Daugavu. Tomēr kopumā vērtējot Paredzētā darbība nav raksturojama kā tāda, kas būtu pretrunā ar Teritorijā vai radītu būtiski negatīvu ietekmi uz piegulošo teritoriju  izmantošanas iespējām, ja tiek nodrošināti atbilstoši ietekmju mazinoši pasākumi.</w:t>
      </w:r>
    </w:p>
    <w:p w14:paraId="68F2A709" w14:textId="7D937318" w:rsidR="00293C83" w:rsidRPr="00DE0D09" w:rsidRDefault="00293C83" w:rsidP="00293C83">
      <w:pPr>
        <w:pStyle w:val="BodyText"/>
        <w:spacing w:after="0"/>
        <w:ind w:firstLine="720"/>
        <w:jc w:val="both"/>
        <w:rPr>
          <w:rFonts w:ascii="Times New Roman" w:hAnsi="Times New Roman"/>
          <w:sz w:val="24"/>
          <w:szCs w:val="24"/>
        </w:rPr>
      </w:pPr>
      <w:r w:rsidRPr="00DE0D09">
        <w:rPr>
          <w:rFonts w:ascii="Times New Roman" w:hAnsi="Times New Roman"/>
          <w:sz w:val="24"/>
          <w:szCs w:val="24"/>
        </w:rPr>
        <w:t>Kā jau minēts iepriekš, saskaņā ar Pārvaldes rīcībā esošo informāciju, Paredzētās darbības vietai, tieši piekļaujas dolomīta atradnes „Rīteri” iecirknis „Grotāni” – platība 6.6 ha. Savukārt citas tuvākās reģistrētās derīgo izrakteņu ieguves atradnes – smilts-grants un smilts atradnes „Jaunsmilktiņas-1”, „Jaunsmilktiņas” un „Strautnieki-Tiltnieki”, „Zvirgzdi”, atrodas ~1.3 km attālumā attiecīgi uz DA un ZA no Atradnes teritorijas.</w:t>
      </w:r>
    </w:p>
    <w:p w14:paraId="3FFEF4E3" w14:textId="43130E12" w:rsidR="00293C83" w:rsidRPr="00DE0D09" w:rsidRDefault="00293C83" w:rsidP="00293C83">
      <w:pPr>
        <w:pStyle w:val="BodyText"/>
        <w:spacing w:after="0"/>
        <w:ind w:firstLine="720"/>
        <w:jc w:val="both"/>
        <w:rPr>
          <w:rFonts w:ascii="Times New Roman" w:hAnsi="Times New Roman"/>
          <w:sz w:val="24"/>
          <w:szCs w:val="24"/>
        </w:rPr>
      </w:pPr>
      <w:r w:rsidRPr="00DE0D09">
        <w:rPr>
          <w:rFonts w:ascii="Times New Roman" w:hAnsi="Times New Roman"/>
          <w:sz w:val="24"/>
          <w:szCs w:val="24"/>
        </w:rPr>
        <w:t>Ņemot vērā derīgo izrakteņu atradņu atradnes „Jaunsmilktiņas-1”, „Jaunsmilktiņas”,  „Strautnieki-Tiltnieki”, „Zvirgzdi” veidu un izvietojumu būtiskas kopējas ietekmes nav sagaidāmas, izņēmums varētu būt vienīgi saistībā ar ietekmēm, ko radīs derīgo izrakteņu transportēšana pa autoceļiem, sevišķi smilts-grants un smilts atradnes „Strautnieki-Tiltnieki” un „Zvirgzdi”, jo derīgo izrakteņu transportēšana tiks veikta pa ceļu, kas robežojas ar Atradnes teritoriju.</w:t>
      </w:r>
    </w:p>
    <w:p w14:paraId="33058288" w14:textId="77777777" w:rsidR="00293C83" w:rsidRDefault="00293C83" w:rsidP="00293C83">
      <w:pPr>
        <w:pStyle w:val="BodyText"/>
        <w:spacing w:after="0"/>
        <w:ind w:firstLine="720"/>
        <w:jc w:val="both"/>
        <w:rPr>
          <w:rFonts w:ascii="Times New Roman" w:hAnsi="Times New Roman"/>
          <w:sz w:val="24"/>
          <w:szCs w:val="24"/>
        </w:rPr>
      </w:pPr>
      <w:r w:rsidRPr="00DE0D09">
        <w:rPr>
          <w:rFonts w:ascii="Times New Roman" w:hAnsi="Times New Roman"/>
          <w:sz w:val="24"/>
          <w:szCs w:val="24"/>
        </w:rPr>
        <w:t>Kopējas ietekmes uz vidi tiks radītas, dolomīta atradnes „Rīteri” iecirkņa „Grotāni” (platība 6.6 ha) izstrādes gadījumā.</w:t>
      </w:r>
    </w:p>
    <w:p w14:paraId="756D5B9E" w14:textId="77777777" w:rsidR="00293C83" w:rsidRDefault="00293C83" w:rsidP="00293C83">
      <w:pPr>
        <w:pStyle w:val="BodyText"/>
        <w:spacing w:after="0"/>
        <w:ind w:firstLine="720"/>
        <w:jc w:val="both"/>
        <w:rPr>
          <w:rFonts w:ascii="Times New Roman" w:hAnsi="Times New Roman"/>
          <w:sz w:val="24"/>
          <w:szCs w:val="24"/>
        </w:rPr>
      </w:pPr>
      <w:r w:rsidRPr="00CF787C">
        <w:rPr>
          <w:rFonts w:ascii="Times New Roman" w:hAnsi="Times New Roman"/>
          <w:sz w:val="24"/>
          <w:szCs w:val="24"/>
        </w:rPr>
        <w:t>Valsts vides dienests 23.07.2010. SIA „Grotāni” (reģistrācijas Nr. 45403014520) ir izsniedzis licenci Nr.CS10ZD0211 derīgo izrakteņu (615.5 tūkst.m</w:t>
      </w:r>
      <w:r w:rsidRPr="00264A21">
        <w:rPr>
          <w:rFonts w:ascii="Times New Roman" w:hAnsi="Times New Roman"/>
          <w:sz w:val="24"/>
          <w:szCs w:val="24"/>
          <w:vertAlign w:val="superscript"/>
        </w:rPr>
        <w:t>3</w:t>
      </w:r>
      <w:r w:rsidRPr="00CF787C">
        <w:rPr>
          <w:rFonts w:ascii="Times New Roman" w:hAnsi="Times New Roman"/>
          <w:sz w:val="24"/>
          <w:szCs w:val="24"/>
        </w:rPr>
        <w:t xml:space="preserve"> A kategorijas dolomīta, 144.5 tūkst. m</w:t>
      </w:r>
      <w:r w:rsidRPr="00264A21">
        <w:rPr>
          <w:rFonts w:ascii="Times New Roman" w:hAnsi="Times New Roman"/>
          <w:sz w:val="24"/>
          <w:szCs w:val="24"/>
          <w:vertAlign w:val="superscript"/>
        </w:rPr>
        <w:t>3</w:t>
      </w:r>
      <w:r w:rsidRPr="00CF787C">
        <w:rPr>
          <w:rFonts w:ascii="Times New Roman" w:hAnsi="Times New Roman"/>
          <w:sz w:val="24"/>
          <w:szCs w:val="24"/>
        </w:rPr>
        <w:t xml:space="preserve"> A kategorijas smilts un 39.6 tūkst. m</w:t>
      </w:r>
      <w:r w:rsidRPr="00264A21">
        <w:rPr>
          <w:rFonts w:ascii="Times New Roman" w:hAnsi="Times New Roman"/>
          <w:sz w:val="24"/>
          <w:szCs w:val="24"/>
          <w:vertAlign w:val="superscript"/>
        </w:rPr>
        <w:t>3</w:t>
      </w:r>
      <w:r w:rsidRPr="00CF787C">
        <w:rPr>
          <w:rFonts w:ascii="Times New Roman" w:hAnsi="Times New Roman"/>
          <w:sz w:val="24"/>
          <w:szCs w:val="24"/>
        </w:rPr>
        <w:t xml:space="preserve"> A kategorijas morēnas smilšmāla) </w:t>
      </w:r>
      <w:r w:rsidRPr="00CF787C">
        <w:rPr>
          <w:rFonts w:ascii="Times New Roman" w:hAnsi="Times New Roman"/>
          <w:sz w:val="24"/>
          <w:szCs w:val="24"/>
        </w:rPr>
        <w:lastRenderedPageBreak/>
        <w:t>ieguvei iecirknī „Grotāni”. Izsniegtā licence ir derīga līdz 31.12.2022. Saskaņā ar Pārvaldes Ziņojumu par pārbaudes rezultātiem Nr.107-5/2021 no 29.01.2021. iecirknī „Grotāni” ir veikta derīgo izrakteņu ieguve, bez izstrādāta un Valsts vides dienestā saskaņota derīgo izrakteņu ieguves projekta, kā to paredz likuma „Par zemes dzīlēm” 10. pants, uzliekot par pienākumu izstrādāt un Valsts vides dienestā saskaņot derīgo izrakteņu  ieguves projektu turpmākai derīgo izrakteņu ieguvei vai nodrošināt  teritorijas rekultivāciju.</w:t>
      </w:r>
    </w:p>
    <w:p w14:paraId="7F60AFC9" w14:textId="77777777" w:rsidR="00293C83" w:rsidRDefault="00293C83" w:rsidP="00293C83">
      <w:pPr>
        <w:pStyle w:val="BodyText"/>
        <w:spacing w:after="0"/>
        <w:ind w:firstLine="720"/>
        <w:jc w:val="both"/>
        <w:rPr>
          <w:rFonts w:ascii="Times New Roman" w:hAnsi="Times New Roman"/>
          <w:sz w:val="24"/>
          <w:szCs w:val="24"/>
        </w:rPr>
      </w:pPr>
      <w:r w:rsidRPr="00CF787C">
        <w:rPr>
          <w:rFonts w:ascii="Times New Roman" w:hAnsi="Times New Roman"/>
          <w:sz w:val="24"/>
          <w:szCs w:val="24"/>
        </w:rPr>
        <w:t>Pārvaldē 17.02.2021. ir reģistrēts zemes īpašnieka iesniegums par atradnes „Rīteri” iecirkņa „Grotāni” konservāciju, pamatojoties uz to, ka SIA „Grotāni” ir sniegusi informāciju par saimnieciskās darbības apturēšanu.</w:t>
      </w:r>
    </w:p>
    <w:p w14:paraId="3B44A7BC" w14:textId="77777777" w:rsidR="00293C83" w:rsidRDefault="00293C83" w:rsidP="00293C83">
      <w:pPr>
        <w:pStyle w:val="BodyText"/>
        <w:spacing w:after="0"/>
        <w:ind w:firstLine="720"/>
        <w:jc w:val="both"/>
        <w:rPr>
          <w:rFonts w:ascii="Times New Roman" w:hAnsi="Times New Roman"/>
          <w:sz w:val="24"/>
          <w:szCs w:val="24"/>
        </w:rPr>
      </w:pPr>
      <w:r w:rsidRPr="00CF787C">
        <w:rPr>
          <w:rFonts w:ascii="Times New Roman" w:hAnsi="Times New Roman"/>
          <w:sz w:val="24"/>
          <w:szCs w:val="24"/>
        </w:rPr>
        <w:t>Saskaņā ar Lursoft uzņēmumu</w:t>
      </w:r>
      <w:r w:rsidRPr="00DE0D09">
        <w:rPr>
          <w:rFonts w:ascii="Times New Roman" w:hAnsi="Times New Roman"/>
          <w:sz w:val="24"/>
          <w:szCs w:val="24"/>
        </w:rPr>
        <w:t xml:space="preserve"> datu bāzē</w:t>
      </w:r>
      <w:r>
        <w:rPr>
          <w:rFonts w:ascii="Times New Roman" w:hAnsi="Times New Roman"/>
          <w:sz w:val="24"/>
          <w:szCs w:val="24"/>
        </w:rPr>
        <w:t xml:space="preserve"> </w:t>
      </w:r>
      <w:r w:rsidRPr="00DE0D09">
        <w:rPr>
          <w:rFonts w:ascii="Times New Roman" w:hAnsi="Times New Roman"/>
          <w:sz w:val="24"/>
          <w:szCs w:val="24"/>
        </w:rPr>
        <w:t>pieejamo informāciju</w:t>
      </w:r>
      <w:r>
        <w:rPr>
          <w:rFonts w:ascii="Times New Roman" w:hAnsi="Times New Roman"/>
          <w:sz w:val="24"/>
          <w:szCs w:val="24"/>
        </w:rPr>
        <w:t>,</w:t>
      </w:r>
      <w:r w:rsidRPr="00DE0D09">
        <w:rPr>
          <w:rFonts w:ascii="Times New Roman" w:hAnsi="Times New Roman"/>
          <w:sz w:val="24"/>
          <w:szCs w:val="24"/>
        </w:rPr>
        <w:t xml:space="preserve"> SIA </w:t>
      </w:r>
      <w:r w:rsidRPr="00DE0D09">
        <w:rPr>
          <w:rFonts w:ascii="Times New Roman" w:hAnsi="Times New Roman"/>
          <w:b/>
          <w:bCs/>
          <w:sz w:val="24"/>
          <w:szCs w:val="24"/>
        </w:rPr>
        <w:t>„</w:t>
      </w:r>
      <w:r w:rsidRPr="00DE0D09">
        <w:rPr>
          <w:rFonts w:ascii="Times New Roman" w:hAnsi="Times New Roman"/>
          <w:sz w:val="24"/>
          <w:szCs w:val="24"/>
        </w:rPr>
        <w:t>Grotāni” ir reģistrēti darbības ierobežojumi</w:t>
      </w:r>
      <w:r>
        <w:rPr>
          <w:rFonts w:ascii="Times New Roman" w:hAnsi="Times New Roman"/>
          <w:sz w:val="24"/>
          <w:szCs w:val="24"/>
        </w:rPr>
        <w:t xml:space="preserve"> – </w:t>
      </w:r>
      <w:r w:rsidRPr="00DE0D09">
        <w:rPr>
          <w:rFonts w:ascii="Times New Roman" w:hAnsi="Times New Roman"/>
          <w:sz w:val="24"/>
          <w:szCs w:val="24"/>
        </w:rPr>
        <w:t>no 16.06.2021., pamatojoties uz Valsts ieņēmuma dienesta Nodokļu pārvaldes 03.06.2021. lēmumu Nr.30.1-8.59.2/8.59.2/82814, ir apturēta saimnieciskā darbība, aizliedzot veikt darījumus.</w:t>
      </w:r>
    </w:p>
    <w:p w14:paraId="53E3988F" w14:textId="77777777" w:rsidR="00293C83" w:rsidRDefault="00293C83" w:rsidP="00293C83">
      <w:pPr>
        <w:pStyle w:val="BodyText"/>
        <w:spacing w:after="0"/>
        <w:ind w:firstLine="720"/>
        <w:jc w:val="both"/>
        <w:rPr>
          <w:rFonts w:ascii="Times New Roman" w:hAnsi="Times New Roman"/>
          <w:sz w:val="24"/>
          <w:szCs w:val="24"/>
        </w:rPr>
      </w:pPr>
      <w:r w:rsidRPr="00CF787C">
        <w:rPr>
          <w:rFonts w:ascii="Times New Roman" w:hAnsi="Times New Roman"/>
          <w:sz w:val="24"/>
          <w:szCs w:val="24"/>
        </w:rPr>
        <w:t>Zemes īpašnieka iesniegums Pārvaldē ir norāde uz to, ka dolomīta atradnes „Rīteri” iecirknī „Grotāni” ir iespējama derīgo izrakteņu ieguves turpināšana, ja tiek sakārtota nepieciešamā dokumentācija.</w:t>
      </w:r>
    </w:p>
    <w:p w14:paraId="5D6087CE" w14:textId="77777777" w:rsidR="00293C83" w:rsidRDefault="00293C83" w:rsidP="00293C83">
      <w:pPr>
        <w:pStyle w:val="BodyText"/>
        <w:spacing w:after="0"/>
        <w:ind w:firstLine="720"/>
        <w:jc w:val="both"/>
        <w:rPr>
          <w:rFonts w:ascii="Times New Roman" w:hAnsi="Times New Roman"/>
          <w:sz w:val="24"/>
          <w:szCs w:val="24"/>
        </w:rPr>
      </w:pPr>
      <w:r w:rsidRPr="00CF787C">
        <w:rPr>
          <w:rFonts w:ascii="Times New Roman" w:hAnsi="Times New Roman"/>
          <w:sz w:val="24"/>
          <w:szCs w:val="24"/>
        </w:rPr>
        <w:t>Izvērtējuma laikā, ņemot vērā iesniegumam pievienoto nomas līguma, kas noslēgts starp zemes īpašnieku un Ierosinātāju, kopiju, konstatēts, ka ne tikai SIA „Grotāni” ir tiesības uz derīgo izrakteņu ieguvi  zemes vienības ar kadastra apzīmējumu 3260 011 0013 daļā ar kadastra apzīmējumu 3260 011 0013 8002, t.sk. atradnes „Rīteri” iecirkņa „Grotāni” teritoriju, bet arī  Ierosinātājam. Izvērtējuma uzdevums nav identificēt saistības starp minētajām pusēm un nomas līgumu likumību, bet ņemot vērā apzinātos derīgo izrakteņu krājumus, kā arī to, ka Ierosinātājs ir respektējis iecirkņa „Grotāni” limita laukuma izvietojumu, neparedzot tajā veikt nekādus ar Atradnes izstrādi saistītus darbus (segkārtas izvietošana zemes vienības ar kadastra apzīmējumu 3260 011 0013 daļā ar kadastra apzīmējumu 3260 011 0013 8002 paredzēta ārpus iecirkņa „Grotāni” limita laukuma robežas), prognozējams, ka derīgo izrakteņu ieguve tiks turpināta arī iecirknī „Grotāni”, tādējādi kopumā derīgo izrakteņu ieguve iespējams tiks veikta 25.62 ha platībā, paredzot ar derīgo izrakteņu ieguvi saistīto darbu veikšanu (segkārtas izvietošanu, derīgo izrakteņu apstrādi) arī ārpus Atradnes un iecirkņa „Grotāni” teritorijas. Derīgo izrakteņu ieguve gan Atradnes un iecirkņa „Grotāni” teritorijā radīs kopējas ietekmes uz teritoriju. Kā optimāls risinājums būtu vērtējams tāds, ja abās atradņu teritorijās derīgo izrakteņu ieguve un apstrāde tiktu veikta saskaņoti (būtu viens ieguvējs, ieguve netiktu veikta vienlaicīgi, vai nepieciešamā infrastruktūra būtu vienota).</w:t>
      </w:r>
    </w:p>
    <w:p w14:paraId="5B46CC37" w14:textId="0C0E9D10" w:rsidR="00293C83" w:rsidRPr="00CF787C" w:rsidRDefault="00293C83" w:rsidP="00293C83">
      <w:pPr>
        <w:pStyle w:val="BodyText"/>
        <w:spacing w:after="0"/>
        <w:ind w:firstLine="720"/>
        <w:jc w:val="both"/>
        <w:rPr>
          <w:rFonts w:ascii="Times New Roman" w:hAnsi="Times New Roman"/>
          <w:sz w:val="24"/>
          <w:szCs w:val="24"/>
        </w:rPr>
      </w:pPr>
      <w:r w:rsidRPr="00CF787C">
        <w:rPr>
          <w:rFonts w:ascii="Times New Roman" w:hAnsi="Times New Roman"/>
          <w:sz w:val="24"/>
          <w:szCs w:val="24"/>
        </w:rPr>
        <w:t>Ņemot vērā Atradnes un iecirkņa „Grotāni” kopplatību un izvietojumu, faktiski izpildās likuma „Par ietekmes uz vidi novērtējumu” 4. panta pirmās daļas 1) punkta, 5) punkta b) apakšpunkta un 1. pielikuma 25.punkta nosacījums, kad derīgo izrakteņu ieguvei Atradnē ir jāveic ietekmes uz vidi novērtējums.  Derīgo izrakteņu ieguvei atradnes „Rīteri” iecirknī „Grotāni” Pārvalde 17.06.2010. veica ietekmes uz vidi sākotnējo izvērtējumu, Vides pārraudzības valsts birojs 01.07.2010. pieņēma lēmumu par ietekmes uz vidi novērtējuma procedūras nepiemērošanu, un Pārvalde 06.07.2010. SIA „Grotāni” izsniedza tehniskos noteikumus Nr.MA10TN0098 (derīguma termiņš norādīts 06.07.2015), kuri ņemot vērā apstākli, ka līdz šim nav izstrādāts un apstiprināts derīgo izrakteņu ieguves projekts, vairs nav uzskatāmi par aktuāliem.</w:t>
      </w:r>
    </w:p>
    <w:p w14:paraId="461546C7" w14:textId="049415DA" w:rsidR="00293C83" w:rsidRPr="00CF787C" w:rsidRDefault="00293C83" w:rsidP="00293C83">
      <w:pPr>
        <w:pStyle w:val="BodyText"/>
        <w:spacing w:after="0"/>
        <w:ind w:firstLine="720"/>
        <w:jc w:val="both"/>
        <w:rPr>
          <w:rFonts w:ascii="Times New Roman" w:hAnsi="Times New Roman"/>
          <w:sz w:val="24"/>
          <w:szCs w:val="24"/>
        </w:rPr>
      </w:pPr>
      <w:r w:rsidRPr="00CF787C">
        <w:rPr>
          <w:rFonts w:ascii="Times New Roman" w:hAnsi="Times New Roman"/>
          <w:sz w:val="24"/>
          <w:szCs w:val="24"/>
        </w:rPr>
        <w:t>Ņemot vērā, ka dolomīta atradnes „</w:t>
      </w:r>
      <w:r w:rsidRPr="00DE0D09">
        <w:rPr>
          <w:rFonts w:ascii="Times New Roman" w:hAnsi="Times New Roman"/>
          <w:sz w:val="24"/>
          <w:szCs w:val="24"/>
        </w:rPr>
        <w:t xml:space="preserve">Rīteri” iecirkņa „Koknese” 1. laukuma un 2. </w:t>
      </w:r>
      <w:r w:rsidRPr="00CF787C">
        <w:rPr>
          <w:rFonts w:ascii="Times New Roman" w:hAnsi="Times New Roman"/>
          <w:sz w:val="24"/>
          <w:szCs w:val="24"/>
        </w:rPr>
        <w:t>laukuma un dolomīta atradnes „Rīteri” iecirkņa „Grotāni”, kopplatība sastāda 25.62 ha, pārsniedzot Novērtējuma likuma 1. pielikuma 25.punktā noteikto robežlielumu Paredzētajai darbībai ir pamats piemērot ietekmes uz vidi novērtējuma procedūru, kuras ietvaros ir jāizvērtē Paredzētās darbības un derīgo izrakteņu ieguves dolomīta atradnes „Rīteri” iecirkņa „Grotāni” kopējās ietekmes uz vidi un iespējamo Atradnes infrastruktūras risinājumu saskaņotu risinājumu, lai novērstu dubultietekmes uz teritoriju, kā arī saskaņotu piekļuves risinājumu dolomīta atradnes „Rīteri” iecirknim „Grotāni”, paredzot atbilstošu infrastruktūru.</w:t>
      </w:r>
    </w:p>
    <w:p w14:paraId="3949103E" w14:textId="77777777" w:rsidR="00293C83" w:rsidRPr="00DE0D09" w:rsidRDefault="00293C83" w:rsidP="00293C83">
      <w:pPr>
        <w:pStyle w:val="BodyText"/>
        <w:spacing w:after="0"/>
        <w:ind w:firstLine="720"/>
        <w:jc w:val="both"/>
        <w:rPr>
          <w:rFonts w:ascii="Times New Roman" w:hAnsi="Times New Roman"/>
          <w:sz w:val="24"/>
          <w:szCs w:val="24"/>
        </w:rPr>
      </w:pPr>
      <w:r w:rsidRPr="00DE0D09">
        <w:rPr>
          <w:rFonts w:ascii="Times New Roman" w:hAnsi="Times New Roman"/>
          <w:sz w:val="24"/>
          <w:szCs w:val="24"/>
        </w:rPr>
        <w:lastRenderedPageBreak/>
        <w:t xml:space="preserve">Ņemot vērā augstāk norādīto informāciju, Izvērtējuma ietvaros ir konstatēti apstākļi, kurus ir nepieciešams papildus detāli izvērtēt, lai pēc iespējas novērstu Paredzētās darbības ietekmes uz vidi un izplānotu racionālu un saskaņotu derīgo izrakteņu ieguves procesu. </w:t>
      </w:r>
    </w:p>
    <w:p w14:paraId="4300ED18" w14:textId="77777777" w:rsidR="00293C83" w:rsidRPr="00DE0D09" w:rsidRDefault="00293C83" w:rsidP="00293C83">
      <w:pPr>
        <w:tabs>
          <w:tab w:val="left" w:pos="0"/>
        </w:tabs>
        <w:ind w:firstLine="720"/>
        <w:jc w:val="both"/>
      </w:pPr>
      <w:r w:rsidRPr="00DE0D09">
        <w:t>Pārvalde Izvērtējuma ietvaros nav saskatījusi būtiskus apstākļus, kas liegtu Paredzētās darbības īstenošanu kopumā, bet, Pārvaldes ieskatā, ir nepieciešams veikt detālāku paredzēto risinājumu izpēti, izvērtējot arī alternatīvus risinājumus, paredzot labākos iespējamos risinājumus, no vides aizsardzības viedokļa, kā arī izplānotu racionālu un saskaņotu derīgo izrakteņu ieguves procesu teritorijā kopumā.</w:t>
      </w:r>
    </w:p>
    <w:p w14:paraId="15949201" w14:textId="77777777" w:rsidR="00293C83" w:rsidRPr="002C11E9" w:rsidRDefault="00293C83" w:rsidP="00293C83">
      <w:pPr>
        <w:spacing w:before="120" w:after="60"/>
        <w:jc w:val="both"/>
        <w:rPr>
          <w:b/>
        </w:rPr>
      </w:pPr>
      <w:r w:rsidRPr="002C11E9">
        <w:rPr>
          <w:b/>
        </w:rPr>
        <w:t>Secinājumi:</w:t>
      </w:r>
    </w:p>
    <w:p w14:paraId="7FB1F37F" w14:textId="77777777" w:rsidR="00293C83" w:rsidRPr="00FB0EA1" w:rsidRDefault="00293C83" w:rsidP="00293C83">
      <w:pPr>
        <w:widowControl w:val="0"/>
        <w:numPr>
          <w:ilvl w:val="0"/>
          <w:numId w:val="2"/>
        </w:numPr>
        <w:ind w:left="709" w:hanging="357"/>
        <w:jc w:val="both"/>
      </w:pPr>
      <w:r w:rsidRPr="00FB0EA1">
        <w:t>Paredzētā darbība kopumā nav vērtējama kā tāda, kas būtu pretrunā ar spēkā esošo Kokneses novada teritorijas plānojumu vai Pļaviņu novada teritorijas plānojumu, bet Izvērtējuma laikā ir konstatēts, ka Kokneses novada teritorijas plānojuma TIAN 146. punkta prasība attiecībā uz derīgo izrakteņu ieguves aizliegumu virszemes ūdensobjektu aizsargjoslās būtiski aprobežo dolomīta ieguves platību un apjomu Atradnes teritorijā;</w:t>
      </w:r>
    </w:p>
    <w:p w14:paraId="68D745BF" w14:textId="6FEF345B" w:rsidR="00293C83" w:rsidRPr="00FB0EA1" w:rsidRDefault="00293C83" w:rsidP="00293C83">
      <w:pPr>
        <w:widowControl w:val="0"/>
        <w:numPr>
          <w:ilvl w:val="0"/>
          <w:numId w:val="2"/>
        </w:numPr>
        <w:ind w:left="709" w:hanging="357"/>
        <w:jc w:val="both"/>
      </w:pPr>
      <w:r w:rsidRPr="00FB0EA1">
        <w:t xml:space="preserve">Paredzētās darbības īstenošana kopumā nav vērtējama, kā tāda, kas būtu pretrunā ar Aizsargjoslu likuma 37. pantā noteiktajiem aprobežojumiem attiecībā uz virszemes ūdensobjektu – Daugavas un Rīterupītes – aizsargjoslām, bet Paredzētās darbības laikā pastāv būtiski Rīterupītes un Daugavas piesārņošanas riski, ja netiek paredzēts atbilstošs risinājums </w:t>
      </w:r>
      <w:r w:rsidR="00EC140E">
        <w:t xml:space="preserve">novadāmo </w:t>
      </w:r>
      <w:r w:rsidRPr="00FB0EA1">
        <w:t xml:space="preserve">ūdeņu </w:t>
      </w:r>
      <w:r w:rsidR="00C94F68" w:rsidRPr="00FB0EA1">
        <w:t xml:space="preserve">attīrīšanai </w:t>
      </w:r>
      <w:r w:rsidRPr="00FB0EA1">
        <w:t>no Atradnes teritorijas, nodrošināti atbilstoši pasākumu nogāžu nostiprināšanai, pēc iespējas samazināti veicamie darbi Rīterupītes un Urgu ūdenskrātuves krastā, kā arī netiek paredzēti atbilstoši pasākumi esošo ūdensteču plūsmu novadīšanai, virszemes noteces pārtveršanai;</w:t>
      </w:r>
    </w:p>
    <w:p w14:paraId="259B9EE8" w14:textId="77777777" w:rsidR="00293C83" w:rsidRPr="00FB0EA1" w:rsidRDefault="00293C83" w:rsidP="00293C83">
      <w:pPr>
        <w:widowControl w:val="0"/>
        <w:numPr>
          <w:ilvl w:val="0"/>
          <w:numId w:val="2"/>
        </w:numPr>
        <w:ind w:left="709" w:hanging="357"/>
        <w:jc w:val="both"/>
      </w:pPr>
      <w:r w:rsidRPr="00FB0EA1">
        <w:t xml:space="preserve">Paredzētās darbības teritorijā un ietekmes zonā neatrodas īpaši aizsargājamas dabas teritorijas, mikroliegumi, vai īpaši aizsargājamu sugu atradnes un īpaši aizsargājami dabas pieminekļi, bet Paredzētās darbības rezultātā tiks iznīcināts Paredzētās darbības vietā reģistrētais botāniski bioloģiski vērtīgais zālājs, īpaši aizsargājams zālāju biotops – </w:t>
      </w:r>
      <w:r w:rsidRPr="00FB0EA1">
        <w:rPr>
          <w:i/>
          <w:iCs/>
        </w:rPr>
        <w:t>6210 Sausi zālāji kaļķainās augsnēs</w:t>
      </w:r>
      <w:r w:rsidRPr="00FB0EA1">
        <w:t>, neizslēdzot arī varbūtību, ka depresijas piltuves izveidošanās rezultātā tiks ietekmēti hidroloģiskie apstākļi līdz ~3 km attālumā no atradnes teritorijas, radot ietekmi uz dabas vērtībām, kurām ir svarīgs pastiprināts mitruma režīms, t.sk. paaugstināts gruntsūdens līmenis.</w:t>
      </w:r>
    </w:p>
    <w:p w14:paraId="5E2C010C" w14:textId="77777777" w:rsidR="00293C83" w:rsidRPr="00FB0EA1" w:rsidRDefault="00293C83" w:rsidP="00293C83">
      <w:pPr>
        <w:widowControl w:val="0"/>
        <w:numPr>
          <w:ilvl w:val="0"/>
          <w:numId w:val="2"/>
        </w:numPr>
        <w:ind w:left="709" w:hanging="357"/>
        <w:jc w:val="both"/>
      </w:pPr>
      <w:r w:rsidRPr="00FB0EA1">
        <w:t xml:space="preserve">Paredzētās darbības rezultātā neatgriezeniski tiks izmainīts teritorijā esošais reljefs un līdz šim pastāvošā ainava, zemes lietošanas veids. Tomēr nevar uzskatīt, ka teritorija tiks neatgriezeniski degradēta, jo, veicot rekultivācijas darbus, to būs iespējams vizuāli sakārtot un dabiskot – visticamāk izveidojot teritoriju (ūdenstilpi) rekreācijas vajadzībām, vai citai izmantošanai. </w:t>
      </w:r>
    </w:p>
    <w:p w14:paraId="5931103C" w14:textId="77777777" w:rsidR="00293C83" w:rsidRPr="00FB0EA1" w:rsidRDefault="00293C83" w:rsidP="00293C83">
      <w:pPr>
        <w:widowControl w:val="0"/>
        <w:numPr>
          <w:ilvl w:val="0"/>
          <w:numId w:val="2"/>
        </w:numPr>
        <w:ind w:left="709" w:hanging="357"/>
        <w:jc w:val="both"/>
      </w:pPr>
      <w:r w:rsidRPr="00FB0EA1">
        <w:t>Paredzētā darbība ir vērtējama kā tieša, neatgriezeniska un ilgstoša dabā salīdzinoši viegli pieejamo neatjaunojamo dabas resursu (dolomīta) izmantošana.</w:t>
      </w:r>
    </w:p>
    <w:p w14:paraId="4A48B6B2" w14:textId="77777777" w:rsidR="00293C83" w:rsidRPr="00FB0EA1" w:rsidRDefault="00293C83" w:rsidP="00293C83">
      <w:pPr>
        <w:widowControl w:val="0"/>
        <w:numPr>
          <w:ilvl w:val="0"/>
          <w:numId w:val="2"/>
        </w:numPr>
        <w:ind w:left="709" w:hanging="357"/>
        <w:jc w:val="both"/>
      </w:pPr>
      <w:r w:rsidRPr="00FB0EA1">
        <w:rPr>
          <w:bCs/>
        </w:rPr>
        <w:t xml:space="preserve">Pārvalde uzskata, ka </w:t>
      </w:r>
      <w:r w:rsidRPr="00FB0EA1">
        <w:t xml:space="preserve">paredzētās darbības ietekme uz apkārtējo vidi kopumā vērtējama kā nozīmīga lokālā mērogā un ilglaicīga, bet pakāpeniska un salīdzinoši vienkārša, kas nav saistīta ar būtisku piesārņojuma risku, ja tiek paredzēti atbilstoši pasākumi varbūtējo ietekmju mazināšanai. Galvenais piesārņojums būs derīgo izrakteņu ieguves, apstrādes un transportēšanas laikā radītie putekļi, troksnis un izplūdes gāzes, taču šo piesārņojumu ir iespējams mazināt un pārvaldīt, bet ņemot vērā, ka dolomīta ieguve ir paredzēta ar spridzināšanas metodi, īpaši pasākumi, risinājumi ir jāparedz sprādzienu trokņa un vibrāciju ietekmju mazināšanai, kā arī drošības pasākumu nodrošināšanai </w:t>
      </w:r>
    </w:p>
    <w:p w14:paraId="6295AFE4" w14:textId="2829AB69" w:rsidR="00293C83" w:rsidRPr="00FB0EA1" w:rsidRDefault="00293C83" w:rsidP="00293C83">
      <w:pPr>
        <w:widowControl w:val="0"/>
        <w:numPr>
          <w:ilvl w:val="0"/>
          <w:numId w:val="2"/>
        </w:numPr>
        <w:ind w:left="709"/>
        <w:jc w:val="both"/>
      </w:pPr>
      <w:r w:rsidRPr="00FB0EA1">
        <w:t xml:space="preserve">Vadoties pēc Novērtējuma likuma  11.pantā noteiktajiem kritērijiem, derīgo izrakteņu ieguves radītās ietekmes būtiskākie aspekti saistāmi ar ilgstošu, neatgriezenisku neatjaunojamo zemes dzīļu resursu ieguvi un reljefa izmaiņām teritorijā. Izstrādes laikā ietekme uz vidi ir saistīta arī ar gaisa piesārņojuma, trokšņa palielināšanos tuvākajā atradnes teritorijā, varbūtēju virszemes ūdeņu piesārņošanu, gruntsūdeņu </w:t>
      </w:r>
      <w:r w:rsidRPr="00FB0EA1">
        <w:lastRenderedPageBreak/>
        <w:t xml:space="preserve">pazemināšanas rezultātā radītām hidroloģiskā režīma izmaiņām, kā arī neatgriezenisku ietekmi uz Atradnes teritorijā esošo īpaši aizsargājams zālāju biotopu – </w:t>
      </w:r>
      <w:r w:rsidRPr="00FB0EA1">
        <w:rPr>
          <w:i/>
          <w:iCs/>
        </w:rPr>
        <w:t>6210 Sausi zālāji kaļķainās augsnēs</w:t>
      </w:r>
      <w:r w:rsidRPr="00FB0EA1">
        <w:t xml:space="preserve">. </w:t>
      </w:r>
    </w:p>
    <w:p w14:paraId="2389A6E1" w14:textId="77777777" w:rsidR="00293C83" w:rsidRPr="00DE0D09" w:rsidRDefault="00293C83" w:rsidP="00293C83">
      <w:pPr>
        <w:widowControl w:val="0"/>
        <w:numPr>
          <w:ilvl w:val="0"/>
          <w:numId w:val="2"/>
        </w:numPr>
        <w:ind w:left="709" w:hanging="357"/>
        <w:jc w:val="both"/>
      </w:pPr>
      <w:r w:rsidRPr="00FB0EA1">
        <w:t xml:space="preserve">Vadoties pēc Novērtējuma likuma 11. pantā noteiktajiem kritērijiem, Pārvalde ir secinājusi, ka, ņemot vērā Paredzētās darbības raksturu, Paredzētās darbības ilgumu, apjomus un vietas apstākļus, ir nepieciešams komplekss teritorijā paredzēto darbību izvērtējums, </w:t>
      </w:r>
      <w:r w:rsidRPr="00DE0D09">
        <w:t xml:space="preserve">jo ietekmes uz vidi sākotnējā izvērtējuma ietvaros, ņemot vērā Pārvaldei pieejamo informāciju, nav iespējams identificēt visas ar Paredzēto darbību saistītās darbības un ietekmes uz vidi, to apjomus, arī teritorijā esošajām īpaši aizsargājamām dabas vērtībām, līdz ar to Pārvaldei arī nav iespējams noteikt atbilstošus ietekmju mazinošus pasākumus. </w:t>
      </w:r>
    </w:p>
    <w:p w14:paraId="72D3D289" w14:textId="77777777" w:rsidR="00293C83" w:rsidRPr="00DE0D09" w:rsidRDefault="00293C83" w:rsidP="00293C83">
      <w:pPr>
        <w:widowControl w:val="0"/>
        <w:numPr>
          <w:ilvl w:val="0"/>
          <w:numId w:val="2"/>
        </w:numPr>
        <w:ind w:left="709" w:hanging="357"/>
        <w:jc w:val="both"/>
      </w:pPr>
      <w:r w:rsidRPr="00DE0D09">
        <w:t>Dolomīta atradnes „Rīteri” iecirkņa „Koknese” 1. laukuma un 2. laukuma un dolomīta atradnes „Rīteri” iecirkņa „Grotāni”, kurā visticamāk tiks turpināta derīgo izrakteņu ieguve, kopplatība sastāda 25.62 ha, pārsniedzot Novērtējuma likuma 1. pielikuma 2</w:t>
      </w:r>
      <w:r w:rsidRPr="00DE0D09">
        <w:rPr>
          <w:rFonts w:cstheme="minorHAnsi"/>
        </w:rPr>
        <w:t>5. punktā noteikto robežvērtību, tādējādi Paredzētā darbība atbilst darbībai, kurai saskaņā ar Novērtējuma likuma 4. panta</w:t>
      </w:r>
      <w:r w:rsidRPr="00DE0D09">
        <w:rPr>
          <w:rFonts w:cstheme="minorHAnsi"/>
          <w:szCs w:val="22"/>
        </w:rPr>
        <w:t xml:space="preserve"> pirmajā daļā noteikto, ir </w:t>
      </w:r>
      <w:r w:rsidRPr="00DE0D09">
        <w:t xml:space="preserve">piemērojams ietekmes uz vidi novērtējums. </w:t>
      </w:r>
    </w:p>
    <w:p w14:paraId="4340D8F1" w14:textId="77777777" w:rsidR="00293C83" w:rsidRPr="004A1530" w:rsidRDefault="00293C83" w:rsidP="00293C83">
      <w:pPr>
        <w:pStyle w:val="BodyText"/>
        <w:numPr>
          <w:ilvl w:val="0"/>
          <w:numId w:val="1"/>
        </w:numPr>
        <w:suppressAutoHyphens w:val="0"/>
        <w:spacing w:before="120" w:after="60"/>
        <w:ind w:left="284" w:right="11" w:hanging="284"/>
        <w:jc w:val="both"/>
        <w:rPr>
          <w:rFonts w:ascii="Times New Roman" w:hAnsi="Times New Roman"/>
          <w:b/>
          <w:bCs/>
          <w:sz w:val="24"/>
          <w:szCs w:val="24"/>
        </w:rPr>
      </w:pPr>
      <w:r w:rsidRPr="004A1530">
        <w:rPr>
          <w:rFonts w:ascii="Times New Roman" w:hAnsi="Times New Roman"/>
          <w:b/>
          <w:bCs/>
          <w:sz w:val="24"/>
          <w:szCs w:val="24"/>
        </w:rPr>
        <w:t>Izvērtētā dokumentācija:</w:t>
      </w:r>
      <w:r w:rsidRPr="004A1530">
        <w:rPr>
          <w:rFonts w:ascii="Times New Roman" w:hAnsi="Times New Roman"/>
          <w:sz w:val="24"/>
          <w:szCs w:val="24"/>
        </w:rPr>
        <w:t xml:space="preserve"> </w:t>
      </w:r>
    </w:p>
    <w:p w14:paraId="29CF631A" w14:textId="77777777" w:rsidR="00293C83" w:rsidRDefault="00293C83" w:rsidP="00293C83">
      <w:pPr>
        <w:widowControl w:val="0"/>
        <w:numPr>
          <w:ilvl w:val="0"/>
          <w:numId w:val="3"/>
        </w:numPr>
        <w:tabs>
          <w:tab w:val="left" w:pos="0"/>
        </w:tabs>
        <w:ind w:left="709"/>
        <w:jc w:val="both"/>
      </w:pPr>
      <w:r w:rsidRPr="004A1530">
        <w:t>Ierosinātāja 02.06.2021. iesniegtais iesniegums ietekmes uz vidi sākotnējam izvērtējumam uz 9 lpp. un tam pievienotā informācija uz 81 lpp.</w:t>
      </w:r>
    </w:p>
    <w:p w14:paraId="1419B636" w14:textId="77777777" w:rsidR="00293C83" w:rsidRDefault="00293C83" w:rsidP="00293C83">
      <w:pPr>
        <w:widowControl w:val="0"/>
        <w:numPr>
          <w:ilvl w:val="0"/>
          <w:numId w:val="3"/>
        </w:numPr>
        <w:tabs>
          <w:tab w:val="left" w:pos="0"/>
        </w:tabs>
        <w:ind w:left="709"/>
        <w:jc w:val="both"/>
      </w:pPr>
      <w:r w:rsidRPr="00BC69AC">
        <w:t>Valsts meža dienesta Sēlijas virsmežniecības 09.06.2021. vēstule Nr.VM6.7-7/500 uz 2 lpp.</w:t>
      </w:r>
    </w:p>
    <w:p w14:paraId="39700052" w14:textId="77777777" w:rsidR="00293C83" w:rsidRDefault="00293C83" w:rsidP="00293C83">
      <w:pPr>
        <w:widowControl w:val="0"/>
        <w:numPr>
          <w:ilvl w:val="0"/>
          <w:numId w:val="3"/>
        </w:numPr>
        <w:tabs>
          <w:tab w:val="left" w:pos="0"/>
        </w:tabs>
        <w:ind w:left="709"/>
        <w:jc w:val="both"/>
      </w:pPr>
      <w:r w:rsidRPr="001F0780">
        <w:t>Dabas aizsardzības pārvaldes Vidzemes reģionālās administrācijas 12.06.2021. vēstulē Nr.3.27/3666/2021-N uz 1 lpp.</w:t>
      </w:r>
    </w:p>
    <w:p w14:paraId="18C9274D" w14:textId="77777777" w:rsidR="00293C83" w:rsidRDefault="00293C83" w:rsidP="00293C83">
      <w:pPr>
        <w:widowControl w:val="0"/>
        <w:numPr>
          <w:ilvl w:val="0"/>
          <w:numId w:val="3"/>
        </w:numPr>
        <w:tabs>
          <w:tab w:val="left" w:pos="0"/>
        </w:tabs>
        <w:ind w:left="709"/>
        <w:jc w:val="both"/>
      </w:pPr>
      <w:r w:rsidRPr="00DE0D09">
        <w:rPr>
          <w:rFonts w:cstheme="minorHAnsi"/>
          <w:szCs w:val="22"/>
        </w:rPr>
        <w:t>Valsts vides dienesta 23.07.2010. SIA „Grotāni” izsniegta Licence Nr.CS10ZD0211 derīgo izrakteņu ieguvei i</w:t>
      </w:r>
      <w:r w:rsidRPr="00DE0D09">
        <w:t xml:space="preserve"> atradnes „Rīteri” i</w:t>
      </w:r>
      <w:r w:rsidRPr="00DE0D09">
        <w:rPr>
          <w:rFonts w:cstheme="minorHAnsi"/>
          <w:szCs w:val="22"/>
        </w:rPr>
        <w:t>ecirknī „Grotāni” uz 7 lpp.</w:t>
      </w:r>
    </w:p>
    <w:p w14:paraId="77F582D2" w14:textId="77777777" w:rsidR="00293C83" w:rsidRDefault="00293C83" w:rsidP="00293C83">
      <w:pPr>
        <w:widowControl w:val="0"/>
        <w:numPr>
          <w:ilvl w:val="0"/>
          <w:numId w:val="3"/>
        </w:numPr>
        <w:tabs>
          <w:tab w:val="left" w:pos="0"/>
        </w:tabs>
        <w:ind w:left="709"/>
        <w:jc w:val="both"/>
      </w:pPr>
      <w:r w:rsidRPr="00DE0D09">
        <w:rPr>
          <w:rFonts w:cstheme="minorHAnsi"/>
          <w:szCs w:val="22"/>
        </w:rPr>
        <w:t>Pārvaldes Ziņojums par pārbaudes rezultātiem Nr.</w:t>
      </w:r>
      <w:r w:rsidRPr="00DE0D09">
        <w:t xml:space="preserve">107-5/2021 </w:t>
      </w:r>
      <w:r w:rsidRPr="00DE0D09">
        <w:rPr>
          <w:rFonts w:cstheme="minorHAnsi"/>
          <w:szCs w:val="22"/>
        </w:rPr>
        <w:t>no 29.01.2021. uz 7 lpp.</w:t>
      </w:r>
    </w:p>
    <w:p w14:paraId="20A8A7EE" w14:textId="77777777" w:rsidR="00293C83" w:rsidRPr="00DE0D09" w:rsidRDefault="00293C83" w:rsidP="00293C83">
      <w:pPr>
        <w:widowControl w:val="0"/>
        <w:numPr>
          <w:ilvl w:val="0"/>
          <w:numId w:val="3"/>
        </w:numPr>
        <w:tabs>
          <w:tab w:val="left" w:pos="0"/>
        </w:tabs>
        <w:ind w:left="709"/>
        <w:jc w:val="both"/>
      </w:pPr>
      <w:r w:rsidRPr="00DE0D09">
        <w:t xml:space="preserve">Zemes īpašnieka 17.02.2021. </w:t>
      </w:r>
      <w:r w:rsidRPr="00DE0D09">
        <w:rPr>
          <w:rFonts w:cstheme="minorHAnsi"/>
          <w:szCs w:val="22"/>
        </w:rPr>
        <w:t>iesniegums par atradnes „Rīteri” iecirkņa „Grotāni” konservāciju uz 2 lpp.</w:t>
      </w:r>
    </w:p>
    <w:p w14:paraId="013F0FD6" w14:textId="77777777" w:rsidR="00293C83" w:rsidRPr="001F0780" w:rsidRDefault="00293C83" w:rsidP="00293C83">
      <w:pPr>
        <w:widowControl w:val="0"/>
        <w:numPr>
          <w:ilvl w:val="0"/>
          <w:numId w:val="3"/>
        </w:numPr>
        <w:tabs>
          <w:tab w:val="left" w:pos="0"/>
        </w:tabs>
        <w:ind w:left="709"/>
        <w:jc w:val="both"/>
      </w:pPr>
      <w:r w:rsidRPr="001F0780">
        <w:t xml:space="preserve">Dabas aizsardzības pārvaldes dabas datu pārvaldības sistēma „OZOLS”: </w:t>
      </w:r>
      <w:hyperlink r:id="rId8" w:history="1">
        <w:r w:rsidRPr="00DE0D09">
          <w:rPr>
            <w:rStyle w:val="Hyperlink"/>
            <w:color w:val="auto"/>
            <w:u w:val="none"/>
          </w:rPr>
          <w:t>https://ozols.gov.lv/ozols/</w:t>
        </w:r>
      </w:hyperlink>
    </w:p>
    <w:p w14:paraId="6B4F24F6" w14:textId="77777777" w:rsidR="00293C83" w:rsidRPr="001F0780" w:rsidRDefault="00293C83" w:rsidP="00293C83">
      <w:pPr>
        <w:widowControl w:val="0"/>
        <w:numPr>
          <w:ilvl w:val="0"/>
          <w:numId w:val="3"/>
        </w:numPr>
        <w:tabs>
          <w:tab w:val="left" w:pos="0"/>
        </w:tabs>
        <w:ind w:left="709"/>
      </w:pPr>
      <w:r w:rsidRPr="001F0780">
        <w:t xml:space="preserve">Kokneses novada teritorijas plānojumu 2013.-2024. gadam: </w:t>
      </w:r>
      <w:hyperlink r:id="rId9" w:anchor="document_145" w:history="1">
        <w:r w:rsidRPr="001F0780">
          <w:rPr>
            <w:rStyle w:val="Hyperlink"/>
            <w:color w:val="auto"/>
            <w:u w:val="none"/>
          </w:rPr>
          <w:t>https://geolatvija.lv/geo/tapis#document_145</w:t>
        </w:r>
      </w:hyperlink>
    </w:p>
    <w:p w14:paraId="5649CF41" w14:textId="77777777" w:rsidR="00293C83" w:rsidRPr="001F0780" w:rsidRDefault="00293C83" w:rsidP="00293C83">
      <w:pPr>
        <w:widowControl w:val="0"/>
        <w:numPr>
          <w:ilvl w:val="0"/>
          <w:numId w:val="3"/>
        </w:numPr>
        <w:tabs>
          <w:tab w:val="left" w:pos="0"/>
        </w:tabs>
        <w:ind w:left="709"/>
      </w:pPr>
      <w:r w:rsidRPr="001F0780">
        <w:t>Pļaviņu novada teritorijas plānojumu no 2009. gada: https://geolatvija.lv/geo/tapis#document_172</w:t>
      </w:r>
    </w:p>
    <w:p w14:paraId="68A0C68E" w14:textId="77777777" w:rsidR="00293C83" w:rsidRPr="001F0780" w:rsidRDefault="00293C83" w:rsidP="00293C83">
      <w:pPr>
        <w:widowControl w:val="0"/>
        <w:numPr>
          <w:ilvl w:val="0"/>
          <w:numId w:val="3"/>
        </w:numPr>
        <w:tabs>
          <w:tab w:val="left" w:pos="0"/>
        </w:tabs>
        <w:ind w:left="709"/>
        <w:rPr>
          <w:rStyle w:val="Hyperlink"/>
          <w:color w:val="auto"/>
          <w:u w:val="none"/>
        </w:rPr>
      </w:pPr>
      <w:r w:rsidRPr="001F0780">
        <w:t xml:space="preserve">Valsts zemes dienesta Kadastra informācijas sistēma: </w:t>
      </w:r>
      <w:hyperlink r:id="rId10" w:history="1">
        <w:r w:rsidRPr="001F0780">
          <w:rPr>
            <w:rStyle w:val="Hyperlink"/>
            <w:color w:val="auto"/>
            <w:u w:val="none"/>
          </w:rPr>
          <w:t>https://www.kadastrs.lv/#</w:t>
        </w:r>
      </w:hyperlink>
    </w:p>
    <w:p w14:paraId="7AEE1C89" w14:textId="77777777" w:rsidR="00293C83" w:rsidRPr="001F0780" w:rsidRDefault="00293C83" w:rsidP="00293C83">
      <w:pPr>
        <w:widowControl w:val="0"/>
        <w:numPr>
          <w:ilvl w:val="0"/>
          <w:numId w:val="3"/>
        </w:numPr>
        <w:tabs>
          <w:tab w:val="left" w:pos="0"/>
        </w:tabs>
        <w:ind w:left="709"/>
        <w:jc w:val="both"/>
        <w:rPr>
          <w:rStyle w:val="Hyperlink"/>
          <w:color w:val="auto"/>
          <w:u w:val="none"/>
        </w:rPr>
      </w:pPr>
      <w:r w:rsidRPr="001F0780">
        <w:t>VSIA „</w:t>
      </w:r>
      <w:r w:rsidRPr="00293C83">
        <w:rPr>
          <w:rStyle w:val="Strong"/>
          <w:b w:val="0"/>
          <w:bCs w:val="0"/>
        </w:rPr>
        <w:t>Latvijas Vides, ģeoloģijas un meteoroloģijas centrs”</w:t>
      </w:r>
      <w:r w:rsidRPr="001F0780">
        <w:rPr>
          <w:rStyle w:val="Strong"/>
        </w:rPr>
        <w:t xml:space="preserve"> </w:t>
      </w:r>
      <w:r w:rsidRPr="001F0780">
        <w:rPr>
          <w:rStyle w:val="Strong"/>
          <w:b w:val="0"/>
          <w:bCs w:val="0"/>
        </w:rPr>
        <w:t>tīmekļa vietne</w:t>
      </w:r>
      <w:r w:rsidRPr="001F0780">
        <w:rPr>
          <w:rStyle w:val="Strong"/>
        </w:rPr>
        <w:t xml:space="preserve">: </w:t>
      </w:r>
      <w:hyperlink r:id="rId11" w:history="1">
        <w:r w:rsidRPr="001F0780">
          <w:rPr>
            <w:rStyle w:val="Hyperlink"/>
            <w:color w:val="auto"/>
            <w:u w:val="none"/>
          </w:rPr>
          <w:t>https://www.meteo.lv</w:t>
        </w:r>
      </w:hyperlink>
    </w:p>
    <w:p w14:paraId="1BC9A3A4" w14:textId="77777777" w:rsidR="00293C83" w:rsidRPr="00DE0D09" w:rsidRDefault="00293C83" w:rsidP="00293C83">
      <w:pPr>
        <w:widowControl w:val="0"/>
        <w:numPr>
          <w:ilvl w:val="0"/>
          <w:numId w:val="3"/>
        </w:numPr>
        <w:tabs>
          <w:tab w:val="left" w:pos="0"/>
        </w:tabs>
        <w:ind w:left="709"/>
        <w:jc w:val="both"/>
        <w:rPr>
          <w:rStyle w:val="Hyperlink"/>
          <w:color w:val="auto"/>
          <w:u w:val="none"/>
        </w:rPr>
      </w:pPr>
      <w:r w:rsidRPr="001F0780">
        <w:t>VSIA „</w:t>
      </w:r>
      <w:r w:rsidRPr="00DE0D09">
        <w:rPr>
          <w:rStyle w:val="Strong"/>
          <w:b w:val="0"/>
          <w:bCs w:val="0"/>
        </w:rPr>
        <w:t>Zemkopības ministrijas nekustamie īpašumi</w:t>
      </w:r>
      <w:r w:rsidRPr="00DE0D09">
        <w:rPr>
          <w:rStyle w:val="Strong"/>
        </w:rPr>
        <w:t>”</w:t>
      </w:r>
      <w:r w:rsidRPr="00DE0D09">
        <w:rPr>
          <w:rStyle w:val="Strong"/>
          <w:b w:val="0"/>
          <w:bCs w:val="0"/>
        </w:rPr>
        <w:t xml:space="preserve"> Meliorācijas kadastra informācijas sistēma</w:t>
      </w:r>
      <w:r w:rsidRPr="00DE0D09">
        <w:rPr>
          <w:rStyle w:val="Strong"/>
        </w:rPr>
        <w:t xml:space="preserve">: </w:t>
      </w:r>
      <w:r w:rsidRPr="00DE0D09">
        <w:t>https://www.melioracija.lv/</w:t>
      </w:r>
    </w:p>
    <w:p w14:paraId="21978566" w14:textId="77777777" w:rsidR="00293C83" w:rsidRPr="00DE0D09" w:rsidRDefault="00293C83" w:rsidP="00293C83">
      <w:pPr>
        <w:widowControl w:val="0"/>
        <w:numPr>
          <w:ilvl w:val="0"/>
          <w:numId w:val="3"/>
        </w:numPr>
        <w:tabs>
          <w:tab w:val="left" w:pos="0"/>
        </w:tabs>
        <w:ind w:left="709"/>
        <w:jc w:val="both"/>
        <w:rPr>
          <w:rStyle w:val="Hyperlink"/>
          <w:color w:val="auto"/>
          <w:u w:val="none"/>
        </w:rPr>
      </w:pPr>
      <w:r w:rsidRPr="00DE0D09">
        <w:t xml:space="preserve">Nacionālā kultūras mantojuma pārvaldes tīmekļa vietne: </w:t>
      </w:r>
      <w:hyperlink r:id="rId12" w:history="1">
        <w:r w:rsidRPr="00DE0D09">
          <w:rPr>
            <w:rStyle w:val="Hyperlink"/>
            <w:color w:val="auto"/>
            <w:u w:val="none"/>
          </w:rPr>
          <w:t>https://mantojums.lv/lv/</w:t>
        </w:r>
      </w:hyperlink>
    </w:p>
    <w:p w14:paraId="4CE56415" w14:textId="77777777" w:rsidR="00293C83" w:rsidRPr="00DE0D09" w:rsidRDefault="00293C83" w:rsidP="00293C83">
      <w:pPr>
        <w:widowControl w:val="0"/>
        <w:numPr>
          <w:ilvl w:val="0"/>
          <w:numId w:val="3"/>
        </w:numPr>
        <w:tabs>
          <w:tab w:val="left" w:pos="0"/>
        </w:tabs>
        <w:ind w:left="709"/>
        <w:jc w:val="both"/>
        <w:rPr>
          <w:rStyle w:val="Hyperlink"/>
          <w:color w:val="auto"/>
          <w:u w:val="none"/>
        </w:rPr>
      </w:pPr>
      <w:r w:rsidRPr="00DE0D09">
        <w:rPr>
          <w:rStyle w:val="Hyperlink"/>
          <w:color w:val="auto"/>
          <w:u w:val="none"/>
        </w:rPr>
        <w:t>Latvijas Ģeogrāfiskās informācijas aģentūras karšu pārlūks:</w:t>
      </w:r>
    </w:p>
    <w:p w14:paraId="173D6527" w14:textId="77777777" w:rsidR="00293C83" w:rsidRPr="00DE0D09" w:rsidRDefault="00EC140E" w:rsidP="00293C83">
      <w:pPr>
        <w:widowControl w:val="0"/>
        <w:tabs>
          <w:tab w:val="left" w:pos="0"/>
        </w:tabs>
        <w:ind w:left="709"/>
        <w:jc w:val="both"/>
        <w:rPr>
          <w:rStyle w:val="Hyperlink"/>
          <w:color w:val="auto"/>
          <w:u w:val="none"/>
        </w:rPr>
      </w:pPr>
      <w:hyperlink r:id="rId13" w:history="1">
        <w:r w:rsidR="00293C83" w:rsidRPr="00DE0D09">
          <w:rPr>
            <w:rStyle w:val="Hyperlink"/>
            <w:color w:val="auto"/>
            <w:u w:val="none"/>
          </w:rPr>
          <w:t>https://kartes.lgia.gov.lv/karte/</w:t>
        </w:r>
      </w:hyperlink>
    </w:p>
    <w:p w14:paraId="295E55BF" w14:textId="77777777" w:rsidR="00293C83" w:rsidRPr="00DE0D09" w:rsidRDefault="00293C83" w:rsidP="00293C83">
      <w:pPr>
        <w:widowControl w:val="0"/>
        <w:numPr>
          <w:ilvl w:val="0"/>
          <w:numId w:val="3"/>
        </w:numPr>
        <w:tabs>
          <w:tab w:val="left" w:pos="0"/>
        </w:tabs>
        <w:ind w:left="709"/>
        <w:jc w:val="both"/>
      </w:pPr>
      <w:r w:rsidRPr="00DE0D09">
        <w:rPr>
          <w:rFonts w:cstheme="minorHAnsi"/>
        </w:rPr>
        <w:t xml:space="preserve">Lursoft uzņēmumu datu bāze: </w:t>
      </w:r>
      <w:hyperlink r:id="rId14" w:history="1">
        <w:r w:rsidRPr="00DE0D09">
          <w:rPr>
            <w:rStyle w:val="Hyperlink"/>
            <w:rFonts w:cstheme="minorHAnsi"/>
            <w:color w:val="auto"/>
            <w:u w:val="none"/>
          </w:rPr>
          <w:t>https://company.lursoft.lv/lv/grotani/45403014520</w:t>
        </w:r>
      </w:hyperlink>
    </w:p>
    <w:p w14:paraId="230C4C4B" w14:textId="77777777" w:rsidR="00293C83" w:rsidRPr="004A1530" w:rsidRDefault="00293C83" w:rsidP="00293C83">
      <w:pPr>
        <w:tabs>
          <w:tab w:val="left" w:pos="0"/>
        </w:tabs>
        <w:spacing w:before="60"/>
        <w:jc w:val="both"/>
      </w:pPr>
      <w:r w:rsidRPr="00DE0D09">
        <w:rPr>
          <w:sz w:val="20"/>
          <w:szCs w:val="20"/>
        </w:rPr>
        <w:t>Piezīme: Izvērtētās dokumentācijas sarakstā norādītās tīmekļa vietnes skatītas ietekmes uz vidi sākotnējā</w:t>
      </w:r>
      <w:r w:rsidRPr="004A1530">
        <w:rPr>
          <w:sz w:val="20"/>
          <w:szCs w:val="20"/>
        </w:rPr>
        <w:t xml:space="preserve"> izvērtējuma laikā – pēdējais skatīšanās datums 2021. gada 30. jūnijs.</w:t>
      </w:r>
    </w:p>
    <w:p w14:paraId="29D78CCC" w14:textId="77777777" w:rsidR="00293C83" w:rsidRPr="004A1530" w:rsidRDefault="00293C83" w:rsidP="00293C83">
      <w:pPr>
        <w:numPr>
          <w:ilvl w:val="0"/>
          <w:numId w:val="1"/>
        </w:numPr>
        <w:spacing w:before="120" w:after="60"/>
        <w:ind w:left="284" w:right="11" w:hanging="284"/>
        <w:jc w:val="both"/>
        <w:rPr>
          <w:b/>
          <w:bCs/>
        </w:rPr>
      </w:pPr>
      <w:r w:rsidRPr="004A1530">
        <w:rPr>
          <w:b/>
          <w:bCs/>
        </w:rPr>
        <w:t>Sabiedrības informēšana:</w:t>
      </w:r>
      <w:r w:rsidRPr="004A1530">
        <w:t xml:space="preserve"> </w:t>
      </w:r>
    </w:p>
    <w:p w14:paraId="4D4146C0" w14:textId="77777777" w:rsidR="00293C83" w:rsidRPr="004A1530" w:rsidRDefault="00293C83" w:rsidP="00293C83">
      <w:pPr>
        <w:tabs>
          <w:tab w:val="left" w:pos="0"/>
        </w:tabs>
        <w:jc w:val="both"/>
      </w:pPr>
      <w:r w:rsidRPr="004A1530">
        <w:t xml:space="preserve">Pārvalde ar 07.06.2021. vēstuli Nr.11.4/2618/VI/2021 nosūtīja informatīvo paziņojumu par paredzēto darbību Kokneses novada domei un biedrībai „Vides aizsardzības klubs”, kā arī informatīvo paziņojumu 07.06.2021. publicēja Valsts vides dienesta tīmekļa vietnē. Līdz </w:t>
      </w:r>
      <w:r w:rsidRPr="004A1530">
        <w:lastRenderedPageBreak/>
        <w:t>lēmuma pieņemšanas brīdim atsauksmes, priekšlikumi vai pretenzijas par paredzēto darbību netika saņemtas.</w:t>
      </w:r>
    </w:p>
    <w:p w14:paraId="5C440904" w14:textId="77777777" w:rsidR="00293C83" w:rsidRPr="004A1530" w:rsidRDefault="00293C83" w:rsidP="00293C83">
      <w:pPr>
        <w:numPr>
          <w:ilvl w:val="0"/>
          <w:numId w:val="1"/>
        </w:numPr>
        <w:spacing w:before="120" w:after="60"/>
        <w:ind w:left="284" w:hanging="284"/>
        <w:jc w:val="both"/>
        <w:rPr>
          <w:b/>
          <w:bCs/>
        </w:rPr>
      </w:pPr>
      <w:r w:rsidRPr="004A1530">
        <w:rPr>
          <w:b/>
          <w:bCs/>
        </w:rPr>
        <w:t>Administratīvā procesa dalībnieku viedokļi:</w:t>
      </w:r>
      <w:r w:rsidRPr="004A1530">
        <w:t xml:space="preserve"> </w:t>
      </w:r>
    </w:p>
    <w:p w14:paraId="391AD36B" w14:textId="77777777" w:rsidR="00293C83" w:rsidRPr="00237EB0" w:rsidRDefault="00293C83" w:rsidP="00293C83">
      <w:pPr>
        <w:shd w:val="clear" w:color="auto" w:fill="FFFFFF"/>
        <w:jc w:val="both"/>
      </w:pPr>
      <w:r w:rsidRPr="004A1530">
        <w:t xml:space="preserve">Saskaņā ar Ierosinātāja iesniegto informāciju Paredzētās darbības īstenošanas laikā netiek plānota nelabvēlīga ietekme uz vidi, jo derīgo izrakteņu ieguve Atradnē tiks veikta atbilstoši normatīvo aktu prasībām, detālus Paredzētās darbības risinājumus iekļaujot derīgo izrakteņu ieguves </w:t>
      </w:r>
      <w:r w:rsidRPr="00237EB0">
        <w:t>projektā.</w:t>
      </w:r>
    </w:p>
    <w:p w14:paraId="552D781A" w14:textId="77777777" w:rsidR="00293C83" w:rsidRPr="00237EB0" w:rsidRDefault="00293C83" w:rsidP="00293C83">
      <w:pPr>
        <w:shd w:val="clear" w:color="auto" w:fill="FFFFFF"/>
        <w:spacing w:before="120"/>
        <w:jc w:val="both"/>
      </w:pPr>
      <w:r w:rsidRPr="00237EB0">
        <w:t xml:space="preserve">Dabas aizsardzības pārvaldes Vidzemes reģionālās administrācija 12.06.2021. vēstulē Nr.3.27/3666/2021-N ir norādījusi, ka Paredzētās darbības vietā īpaši aizsargājami zālāju biotopi – 6210 </w:t>
      </w:r>
      <w:r w:rsidRPr="00237EB0">
        <w:rPr>
          <w:i/>
        </w:rPr>
        <w:t>Sausi zālāji kaļķainās augsnēs</w:t>
      </w:r>
      <w:r w:rsidRPr="00237EB0">
        <w:t xml:space="preserve"> aizņem apmēram 13 ha (~70%) no Paredzētās darbības vietas teritorijas, norādot, ka valsts mērogā biotopa teritorija samazinātos par apmēram 0,25%, bet lokāli samazinājums būtu par apmēram 20%. Ņemot vērā biotopa platības samazinājumu, Administrācija vēstulē ir sniegusi viedokli, ka, lai samazinātu iznīcinātā biotopa platību, iespēju robežās, dolomīta ieguvi ir nepieciešams pārcelt uz laukumiem, kur nav īpaši aizsargājamā zālāja biotopa, vēstulē norādot, ka Administrācijas ieskatā Paredzētajai darbībai būtu piemērojama ietekmes uz vidi novērtējuma procedūra.</w:t>
      </w:r>
    </w:p>
    <w:p w14:paraId="4C655B2E" w14:textId="77777777" w:rsidR="00293C83" w:rsidRPr="007F685D" w:rsidRDefault="00293C83" w:rsidP="00293C83">
      <w:pPr>
        <w:shd w:val="clear" w:color="auto" w:fill="FFFFFF"/>
        <w:spacing w:before="120"/>
        <w:jc w:val="both"/>
      </w:pPr>
      <w:r w:rsidRPr="00237EB0">
        <w:t xml:space="preserve">Valsts meža dienesta Sēlijas virsmežniecība 09.06.2021. vēstulē </w:t>
      </w:r>
      <w:r w:rsidRPr="007F685D">
        <w:t>Nr.VM6.7-7/500 ir norādījusi, ka Paredzētās darbības vietā pēc Meža valsts reģistra datiem īpaši aizsargājamas meža vērtības nav konstatētas, norādot, ka plānojot un realizējot derīgo izrakteņu ieguvi ir jāievēro M</w:t>
      </w:r>
      <w:r>
        <w:t>i</w:t>
      </w:r>
      <w:r w:rsidRPr="007F685D">
        <w:t>nistr</w:t>
      </w:r>
      <w:r>
        <w:t>u</w:t>
      </w:r>
      <w:r w:rsidRPr="007F685D">
        <w:t xml:space="preserve"> kabineta 18.12.2012. noteikumu Nr.936 „Dabas aizsardzības noteikumi meža apsaimniekošanā” un Ministru kabineta 18.12.2012. noteikumu Nr.935 „Noteikumi par koku ciršanu mežā” (turpmāk – Noteikumi Nr.935) prasības meža un vides aizsardzībā, kā arī Aizsargjoslu likumā noteiktās prasības virszemes ūdensobjektu aizsargjoslās, norādot, ka iesniedzot pieteikumu Virsmežniecībā atmežošanas cirtes veikšanai, būs nepieciešams uzrādīt kompetentas institūcijas izdotu administratīvo aktu, kas piešķir tiesības mežā veikt derīgo izrakteņu ieguvi, saskaņā ar Noteikumu Nr.935 51. punktu, norādot, ka meža zemes atmežošanu reglamentē Ministru kabineta 18.12.2012. noteikumi Nr.889 „Noteikumi par atmežošanas kompensācijas noteikšanas kritērijiem, aprēķināšanas un atlīdzināšanas kārtību”.</w:t>
      </w:r>
    </w:p>
    <w:p w14:paraId="6767D677" w14:textId="77777777" w:rsidR="00293C83" w:rsidRPr="00130397" w:rsidRDefault="00293C83" w:rsidP="00293C83">
      <w:pPr>
        <w:shd w:val="clear" w:color="auto" w:fill="FFFFFF"/>
        <w:spacing w:before="120"/>
        <w:jc w:val="both"/>
      </w:pPr>
      <w:r w:rsidRPr="00130397">
        <w:t>Administratīvā procesa dalībnieku viedokli Pārvalde ir ņēmusi vērā veicot Paredzētās darbības Izvērtējumu.</w:t>
      </w:r>
    </w:p>
    <w:p w14:paraId="159B7C82" w14:textId="77777777" w:rsidR="00293C83" w:rsidRPr="00130397" w:rsidRDefault="00293C83" w:rsidP="00293C83">
      <w:pPr>
        <w:numPr>
          <w:ilvl w:val="0"/>
          <w:numId w:val="1"/>
        </w:numPr>
        <w:spacing w:before="120" w:after="60"/>
        <w:ind w:left="284" w:hanging="284"/>
        <w:jc w:val="both"/>
        <w:rPr>
          <w:b/>
          <w:bCs/>
        </w:rPr>
      </w:pPr>
      <w:r w:rsidRPr="00130397">
        <w:rPr>
          <w:b/>
          <w:bCs/>
        </w:rPr>
        <w:t>Piemērotās tiesību normas:</w:t>
      </w:r>
      <w:r w:rsidRPr="00130397">
        <w:t xml:space="preserve"> </w:t>
      </w:r>
    </w:p>
    <w:p w14:paraId="09044293" w14:textId="77777777" w:rsidR="00293C83" w:rsidRPr="00130397" w:rsidRDefault="00293C83" w:rsidP="00293C83">
      <w:pPr>
        <w:widowControl w:val="0"/>
        <w:numPr>
          <w:ilvl w:val="0"/>
          <w:numId w:val="4"/>
        </w:numPr>
        <w:tabs>
          <w:tab w:val="left" w:pos="0"/>
        </w:tabs>
        <w:ind w:left="709"/>
        <w:jc w:val="both"/>
      </w:pPr>
      <w:r w:rsidRPr="00130397">
        <w:t>Administratīvā procesa likuma 5., 6., 7., 8., 9., 10., 13. pants, 55. panta 1. punkts, 65. panta trešā daļa, 66. panta pirmā daļa;</w:t>
      </w:r>
    </w:p>
    <w:p w14:paraId="037AAF7D" w14:textId="77777777" w:rsidR="00293C83" w:rsidRPr="00130397" w:rsidRDefault="00293C83" w:rsidP="00293C83">
      <w:pPr>
        <w:widowControl w:val="0"/>
        <w:numPr>
          <w:ilvl w:val="0"/>
          <w:numId w:val="4"/>
        </w:numPr>
        <w:tabs>
          <w:tab w:val="left" w:pos="0"/>
        </w:tabs>
        <w:ind w:left="709"/>
        <w:jc w:val="both"/>
      </w:pPr>
      <w:r w:rsidRPr="00130397">
        <w:t>Likuma „Par ietekmes uz vidi novērtējumu” 3. pants, 3.</w:t>
      </w:r>
      <w:r w:rsidRPr="00130397">
        <w:rPr>
          <w:vertAlign w:val="superscript"/>
        </w:rPr>
        <w:t>2</w:t>
      </w:r>
      <w:r w:rsidRPr="00130397">
        <w:t xml:space="preserve"> panta pirmās daļas 1) punkts, 4. panta </w:t>
      </w:r>
      <w:r>
        <w:t>pirmā</w:t>
      </w:r>
      <w:r w:rsidRPr="00130397">
        <w:t xml:space="preserve"> daļa, 8. panta pirmā daļa, 10., 11. pants, 13. panta pirmā  14.</w:t>
      </w:r>
      <w:r w:rsidRPr="00130397">
        <w:rPr>
          <w:vertAlign w:val="superscript"/>
        </w:rPr>
        <w:t>1</w:t>
      </w:r>
      <w:r w:rsidRPr="00130397">
        <w:t xml:space="preserve"> panta 1. daļa un 1. pielikuma 25. punkts, 2. pielikuma 2. punkta 1) apakšpunkts.</w:t>
      </w:r>
    </w:p>
    <w:p w14:paraId="14AAF6B9" w14:textId="77777777" w:rsidR="00293C83" w:rsidRPr="00130397" w:rsidRDefault="00293C83" w:rsidP="00293C83">
      <w:pPr>
        <w:widowControl w:val="0"/>
        <w:numPr>
          <w:ilvl w:val="0"/>
          <w:numId w:val="4"/>
        </w:numPr>
        <w:tabs>
          <w:tab w:val="left" w:pos="0"/>
        </w:tabs>
        <w:ind w:left="709"/>
        <w:jc w:val="both"/>
      </w:pPr>
      <w:bookmarkStart w:id="2" w:name="_Hlk535316353"/>
      <w:r w:rsidRPr="00130397">
        <w:t xml:space="preserve">Ministru kabineta 13.01.2015.a noteikumu Nr.18 </w:t>
      </w:r>
      <w:bookmarkEnd w:id="2"/>
      <w:r w:rsidRPr="00130397">
        <w:t xml:space="preserve">„Kārtība, kādā novērtē </w:t>
      </w:r>
      <w:r w:rsidRPr="00F858DC">
        <w:t xml:space="preserve">paredzētās </w:t>
      </w:r>
      <w:r w:rsidRPr="00130397">
        <w:t>darbības ietekmi uz vidi un akceptē paredzēto darbību” 13. punkts un 13.</w:t>
      </w:r>
      <w:r w:rsidRPr="00130397">
        <w:rPr>
          <w:vertAlign w:val="superscript"/>
        </w:rPr>
        <w:t>1</w:t>
      </w:r>
      <w:r w:rsidRPr="00130397">
        <w:t xml:space="preserve"> punkts;</w:t>
      </w:r>
    </w:p>
    <w:p w14:paraId="7DC7E667" w14:textId="77777777" w:rsidR="00293C83" w:rsidRPr="00130397" w:rsidRDefault="00293C83" w:rsidP="00293C83">
      <w:pPr>
        <w:widowControl w:val="0"/>
        <w:numPr>
          <w:ilvl w:val="0"/>
          <w:numId w:val="4"/>
        </w:numPr>
        <w:tabs>
          <w:tab w:val="left" w:pos="0"/>
        </w:tabs>
        <w:ind w:left="709"/>
        <w:jc w:val="both"/>
      </w:pPr>
      <w:r w:rsidRPr="00130397">
        <w:rPr>
          <w:rFonts w:cstheme="minorHAnsi"/>
        </w:rPr>
        <w:t>Aizsargjoslu likuma 1., 5., 7., 9., 35.</w:t>
      </w:r>
      <w:r w:rsidRPr="00130397">
        <w:rPr>
          <w:rFonts w:ascii="TimesNewRomanPSMT" w:hAnsi="TimesNewRomanPSMT" w:cs="TimesNewRomanPSMT"/>
        </w:rPr>
        <w:t>, 37. pants.</w:t>
      </w:r>
    </w:p>
    <w:p w14:paraId="78DEFD64" w14:textId="77777777" w:rsidR="00293C83" w:rsidRPr="00130397" w:rsidRDefault="00293C83" w:rsidP="00293C83">
      <w:pPr>
        <w:widowControl w:val="0"/>
        <w:numPr>
          <w:ilvl w:val="0"/>
          <w:numId w:val="4"/>
        </w:numPr>
        <w:tabs>
          <w:tab w:val="left" w:pos="0"/>
        </w:tabs>
        <w:ind w:left="709"/>
        <w:jc w:val="both"/>
      </w:pPr>
      <w:r w:rsidRPr="00130397">
        <w:t>Atkritumu apsaimniekošanas likuma 1. panta 4. punkts, 4. panta otrā daļa, 15. panta pirmā un otrā daļa, 17. pants, 19.panta pirmā daļa;</w:t>
      </w:r>
    </w:p>
    <w:p w14:paraId="1DABEED3" w14:textId="77777777" w:rsidR="00293C83" w:rsidRPr="00F81EF8" w:rsidRDefault="00293C83" w:rsidP="00293C83">
      <w:pPr>
        <w:widowControl w:val="0"/>
        <w:numPr>
          <w:ilvl w:val="0"/>
          <w:numId w:val="4"/>
        </w:numPr>
        <w:tabs>
          <w:tab w:val="left" w:pos="0"/>
        </w:tabs>
        <w:ind w:left="709"/>
        <w:jc w:val="both"/>
      </w:pPr>
      <w:r w:rsidRPr="00F81EF8">
        <w:t>Likuma „Par zemes dzīlēm” 1. panta 2., 4., 6., 14., 21.</w:t>
      </w:r>
      <w:r>
        <w:t>, 22., 28.</w:t>
      </w:r>
      <w:r w:rsidRPr="00F81EF8">
        <w:t xml:space="preserve"> punkts, 5. panta pirmā daļa, 6.</w:t>
      </w:r>
      <w:r>
        <w:t xml:space="preserve">, 8., 9. </w:t>
      </w:r>
      <w:r w:rsidRPr="00F81EF8">
        <w:t>pants,</w:t>
      </w:r>
      <w:r>
        <w:t xml:space="preserve"> </w:t>
      </w:r>
      <w:r w:rsidRPr="00F81EF8">
        <w:t>10. panta pirmā daļa, 14. pants, 15. panta 2., 3., 4. punkts.</w:t>
      </w:r>
    </w:p>
    <w:p w14:paraId="67F5D41D" w14:textId="77777777" w:rsidR="00293C83" w:rsidRPr="00130397" w:rsidRDefault="00293C83" w:rsidP="00293C83">
      <w:pPr>
        <w:widowControl w:val="0"/>
        <w:numPr>
          <w:ilvl w:val="0"/>
          <w:numId w:val="4"/>
        </w:numPr>
        <w:tabs>
          <w:tab w:val="left" w:pos="0"/>
        </w:tabs>
        <w:ind w:left="709"/>
        <w:jc w:val="both"/>
      </w:pPr>
      <w:r w:rsidRPr="00130397">
        <w:t xml:space="preserve">Meža likuma 1. panta pirmās daļas 3), 4), 28) punkts, </w:t>
      </w:r>
      <w:r w:rsidRPr="00130397">
        <w:rPr>
          <w:shd w:val="clear" w:color="auto" w:fill="FFFFFF"/>
        </w:rPr>
        <w:t>41. pants.</w:t>
      </w:r>
    </w:p>
    <w:p w14:paraId="5CD756F7" w14:textId="77777777" w:rsidR="00293C83" w:rsidRPr="00130397" w:rsidRDefault="00293C83" w:rsidP="00293C83">
      <w:pPr>
        <w:widowControl w:val="0"/>
        <w:numPr>
          <w:ilvl w:val="0"/>
          <w:numId w:val="4"/>
        </w:numPr>
        <w:tabs>
          <w:tab w:val="left" w:pos="0"/>
        </w:tabs>
        <w:ind w:left="709"/>
        <w:jc w:val="both"/>
      </w:pPr>
      <w:r w:rsidRPr="00130397">
        <w:t>Ūdens apsaimniekošanas likuma 7. panta 2. un 4. punkts;</w:t>
      </w:r>
    </w:p>
    <w:p w14:paraId="4C303A4A" w14:textId="77777777" w:rsidR="00293C83" w:rsidRPr="00130397" w:rsidRDefault="00293C83" w:rsidP="00293C83">
      <w:pPr>
        <w:widowControl w:val="0"/>
        <w:numPr>
          <w:ilvl w:val="0"/>
          <w:numId w:val="4"/>
        </w:numPr>
        <w:tabs>
          <w:tab w:val="left" w:pos="0"/>
        </w:tabs>
        <w:ind w:left="709"/>
        <w:jc w:val="both"/>
      </w:pPr>
      <w:r w:rsidRPr="00130397">
        <w:t>Likuma „Par piesārņojumu” 5. panta 1., 5. un 7. punkts.</w:t>
      </w:r>
    </w:p>
    <w:p w14:paraId="71390CAF" w14:textId="77777777" w:rsidR="00293C83" w:rsidRPr="00130397" w:rsidRDefault="00293C83" w:rsidP="00293C83">
      <w:pPr>
        <w:widowControl w:val="0"/>
        <w:numPr>
          <w:ilvl w:val="0"/>
          <w:numId w:val="4"/>
        </w:numPr>
        <w:tabs>
          <w:tab w:val="left" w:pos="0"/>
        </w:tabs>
        <w:ind w:left="709"/>
        <w:jc w:val="both"/>
      </w:pPr>
      <w:r w:rsidRPr="00130397">
        <w:t>Ministru kabineta 31.05.2011. noteikumi Nr.418 „Noteikumi par riska ūdensobjektiem” 2., 5. 6., 8. punkts un 1. un 4. pielikums.</w:t>
      </w:r>
    </w:p>
    <w:p w14:paraId="34A893AE" w14:textId="77777777" w:rsidR="00293C83" w:rsidRDefault="00293C83" w:rsidP="00293C83">
      <w:pPr>
        <w:widowControl w:val="0"/>
        <w:numPr>
          <w:ilvl w:val="0"/>
          <w:numId w:val="4"/>
        </w:numPr>
        <w:tabs>
          <w:tab w:val="left" w:pos="0"/>
        </w:tabs>
        <w:ind w:left="709"/>
        <w:jc w:val="both"/>
      </w:pPr>
      <w:r w:rsidRPr="0077348E">
        <w:t xml:space="preserve">Ministru kabineta 21.08.2007. noteikumi Nr.562 „Noteikumi par zemes lietošanas </w:t>
      </w:r>
      <w:r w:rsidRPr="0077348E">
        <w:lastRenderedPageBreak/>
        <w:t>veidu klasifikācijas kārtību un to noteikšanas kritērijiem” pielikums.</w:t>
      </w:r>
    </w:p>
    <w:p w14:paraId="423648A9" w14:textId="77777777" w:rsidR="00293C83" w:rsidRDefault="00293C83" w:rsidP="00293C83">
      <w:pPr>
        <w:widowControl w:val="0"/>
        <w:numPr>
          <w:ilvl w:val="0"/>
          <w:numId w:val="4"/>
        </w:numPr>
        <w:tabs>
          <w:tab w:val="left" w:pos="0"/>
        </w:tabs>
        <w:ind w:left="709"/>
        <w:jc w:val="both"/>
      </w:pPr>
      <w:r w:rsidRPr="0077348E">
        <w:t xml:space="preserve">Ministru </w:t>
      </w:r>
      <w:r w:rsidRPr="00130397">
        <w:t>kabineta 20.06.2006. noteikumi Nr.496 „Noteikumi par zemes lietošanas veidu klasifikācijas kārtību un to noteikšanas kritērijiem”.</w:t>
      </w:r>
    </w:p>
    <w:p w14:paraId="378E5C0E" w14:textId="77777777" w:rsidR="00293C83" w:rsidRPr="00F81EF8" w:rsidRDefault="00293C83" w:rsidP="00293C83">
      <w:pPr>
        <w:widowControl w:val="0"/>
        <w:numPr>
          <w:ilvl w:val="0"/>
          <w:numId w:val="4"/>
        </w:numPr>
        <w:tabs>
          <w:tab w:val="left" w:pos="0"/>
        </w:tabs>
        <w:ind w:left="709"/>
        <w:jc w:val="both"/>
      </w:pPr>
      <w:r w:rsidRPr="00F81EF8">
        <w:t xml:space="preserve">Ministru kabineta </w:t>
      </w:r>
      <w:r>
        <w:t>23.04.</w:t>
      </w:r>
      <w:r w:rsidRPr="00F81EF8">
        <w:t>2002.</w:t>
      </w:r>
      <w:r>
        <w:t xml:space="preserve"> </w:t>
      </w:r>
      <w:r w:rsidRPr="00F81EF8">
        <w:t xml:space="preserve">noteikumi Nr.163 </w:t>
      </w:r>
      <w:r w:rsidRPr="00130397">
        <w:t>„</w:t>
      </w:r>
      <w:r w:rsidRPr="00F81EF8">
        <w:t>Noteikumi par trokšņa emisiju no iekārtām, kuras izmanto ārpus telpām”</w:t>
      </w:r>
      <w:r>
        <w:t>.</w:t>
      </w:r>
    </w:p>
    <w:p w14:paraId="6B6E44B3" w14:textId="77777777" w:rsidR="00293C83" w:rsidRDefault="00293C83" w:rsidP="00293C83">
      <w:pPr>
        <w:widowControl w:val="0"/>
        <w:numPr>
          <w:ilvl w:val="0"/>
          <w:numId w:val="4"/>
        </w:numPr>
        <w:tabs>
          <w:tab w:val="left" w:pos="0"/>
        </w:tabs>
        <w:ind w:left="709"/>
        <w:jc w:val="both"/>
      </w:pPr>
      <w:r w:rsidRPr="00F81EF8">
        <w:t xml:space="preserve">Ministru kabineta </w:t>
      </w:r>
      <w:r>
        <w:t>07.01.</w:t>
      </w:r>
      <w:r w:rsidRPr="00F81EF8">
        <w:t>2014. noteikum</w:t>
      </w:r>
      <w:r>
        <w:t>u</w:t>
      </w:r>
      <w:r w:rsidRPr="00F81EF8">
        <w:t xml:space="preserve"> Nr.16 </w:t>
      </w:r>
      <w:r w:rsidRPr="00130397">
        <w:t>„</w:t>
      </w:r>
      <w:r w:rsidRPr="00F81EF8">
        <w:t>Trokšņa novērtēšanas un pārvaldības kārtība”</w:t>
      </w:r>
      <w:r>
        <w:t xml:space="preserve"> </w:t>
      </w:r>
      <w:r w:rsidRPr="00F81EF8">
        <w:t>6., 7.</w:t>
      </w:r>
      <w:r>
        <w:t xml:space="preserve"> </w:t>
      </w:r>
      <w:r w:rsidRPr="00F81EF8">
        <w:t>punkts un 2.</w:t>
      </w:r>
      <w:r>
        <w:t xml:space="preserve"> </w:t>
      </w:r>
      <w:r w:rsidRPr="00F81EF8">
        <w:t>pielikums</w:t>
      </w:r>
      <w:r>
        <w:t>.</w:t>
      </w:r>
    </w:p>
    <w:p w14:paraId="004E690A" w14:textId="77777777" w:rsidR="00293C83" w:rsidRPr="00F81EF8" w:rsidRDefault="00293C83" w:rsidP="00293C83">
      <w:pPr>
        <w:widowControl w:val="0"/>
        <w:numPr>
          <w:ilvl w:val="0"/>
          <w:numId w:val="4"/>
        </w:numPr>
        <w:tabs>
          <w:tab w:val="left" w:pos="0"/>
        </w:tabs>
        <w:ind w:left="709"/>
        <w:jc w:val="both"/>
      </w:pPr>
      <w:bookmarkStart w:id="3" w:name="_Hlk535316643"/>
      <w:r w:rsidRPr="00F81EF8">
        <w:t xml:space="preserve">Ministru kabineta </w:t>
      </w:r>
      <w:r>
        <w:t>03.11.</w:t>
      </w:r>
      <w:r w:rsidRPr="00F81EF8">
        <w:t>2009. noteikum</w:t>
      </w:r>
      <w:r>
        <w:t>u</w:t>
      </w:r>
      <w:r w:rsidRPr="00F81EF8">
        <w:t xml:space="preserve"> Nr.1290 </w:t>
      </w:r>
      <w:r w:rsidRPr="00130397">
        <w:t>„</w:t>
      </w:r>
      <w:r w:rsidRPr="00F81EF8">
        <w:t xml:space="preserve">Noteikumi </w:t>
      </w:r>
      <w:bookmarkEnd w:id="3"/>
      <w:r w:rsidRPr="00F81EF8">
        <w:t>par gaisa kvalitāti”</w:t>
      </w:r>
      <w:r>
        <w:t xml:space="preserve"> 1.-3.1 punkts, 3., 4. pielikums.</w:t>
      </w:r>
    </w:p>
    <w:p w14:paraId="5B204839" w14:textId="77777777" w:rsidR="00293C83" w:rsidRPr="00F81EF8" w:rsidRDefault="00293C83" w:rsidP="00293C83">
      <w:pPr>
        <w:widowControl w:val="0"/>
        <w:numPr>
          <w:ilvl w:val="0"/>
          <w:numId w:val="4"/>
        </w:numPr>
        <w:tabs>
          <w:tab w:val="left" w:pos="0"/>
        </w:tabs>
        <w:ind w:left="709"/>
        <w:jc w:val="both"/>
      </w:pPr>
      <w:r w:rsidRPr="00F81EF8">
        <w:t xml:space="preserve">Ministru kabineta </w:t>
      </w:r>
      <w:r>
        <w:t>22.01.</w:t>
      </w:r>
      <w:r w:rsidRPr="00F81EF8">
        <w:t>2002. noteikum</w:t>
      </w:r>
      <w:r>
        <w:t>u</w:t>
      </w:r>
      <w:r w:rsidRPr="00F81EF8">
        <w:t xml:space="preserve"> Nr.34 </w:t>
      </w:r>
      <w:r w:rsidRPr="00130397">
        <w:t>„</w:t>
      </w:r>
      <w:r w:rsidRPr="00F81EF8">
        <w:t>Noteikumi par piesārņojošo vielu emisiju ūdenī” 2. un 42.</w:t>
      </w:r>
      <w:r>
        <w:t xml:space="preserve"> </w:t>
      </w:r>
      <w:r w:rsidRPr="00F81EF8">
        <w:t>punkts.</w:t>
      </w:r>
    </w:p>
    <w:p w14:paraId="007F9744" w14:textId="77777777" w:rsidR="00293C83" w:rsidRPr="00130397" w:rsidRDefault="00293C83" w:rsidP="00293C83">
      <w:pPr>
        <w:widowControl w:val="0"/>
        <w:numPr>
          <w:ilvl w:val="0"/>
          <w:numId w:val="4"/>
        </w:numPr>
        <w:tabs>
          <w:tab w:val="left" w:pos="0"/>
        </w:tabs>
        <w:ind w:left="709"/>
        <w:jc w:val="both"/>
      </w:pPr>
      <w:r w:rsidRPr="00130397">
        <w:t>Sugu un biotopu aizsardzības likuma  4., 5., 7.-9. punkts.</w:t>
      </w:r>
    </w:p>
    <w:p w14:paraId="39DAC46D" w14:textId="77777777" w:rsidR="00293C83" w:rsidRPr="00130397" w:rsidRDefault="00293C83" w:rsidP="00293C83">
      <w:pPr>
        <w:widowControl w:val="0"/>
        <w:numPr>
          <w:ilvl w:val="0"/>
          <w:numId w:val="4"/>
        </w:numPr>
        <w:tabs>
          <w:tab w:val="left" w:pos="0"/>
        </w:tabs>
        <w:ind w:left="709"/>
        <w:jc w:val="both"/>
      </w:pPr>
      <w:r w:rsidRPr="00130397">
        <w:t>Ministru kabineta 20.06.2017. noteikumu Nr.350 „Noteikumi par īpaši aizsargājamo biotopu veidu sarakstu” pielikuma 3. punkta 3.6. apakšpunkts.</w:t>
      </w:r>
    </w:p>
    <w:bookmarkEnd w:id="0"/>
    <w:p w14:paraId="18AE5055" w14:textId="77777777" w:rsidR="00293C83" w:rsidRPr="00886B6C" w:rsidRDefault="00293C83" w:rsidP="00293C83">
      <w:pPr>
        <w:pStyle w:val="BodyText"/>
        <w:spacing w:before="240" w:after="60"/>
        <w:jc w:val="both"/>
        <w:rPr>
          <w:rFonts w:ascii="Times New Roman" w:hAnsi="Times New Roman"/>
          <w:sz w:val="24"/>
          <w:szCs w:val="24"/>
        </w:rPr>
      </w:pPr>
      <w:r w:rsidRPr="00886B6C">
        <w:rPr>
          <w:rFonts w:ascii="Times New Roman" w:hAnsi="Times New Roman"/>
          <w:b/>
          <w:bCs/>
          <w:sz w:val="24"/>
          <w:szCs w:val="24"/>
        </w:rPr>
        <w:t>Lēmums:</w:t>
      </w:r>
      <w:r w:rsidRPr="00886B6C">
        <w:rPr>
          <w:rFonts w:ascii="Times New Roman" w:hAnsi="Times New Roman"/>
          <w:sz w:val="24"/>
          <w:szCs w:val="24"/>
        </w:rPr>
        <w:t xml:space="preserve"> </w:t>
      </w:r>
    </w:p>
    <w:p w14:paraId="724C9DCC" w14:textId="77777777" w:rsidR="00293C83" w:rsidRPr="00886B6C" w:rsidRDefault="00293C83" w:rsidP="00D11620">
      <w:pPr>
        <w:pStyle w:val="BodyText"/>
        <w:spacing w:after="0"/>
        <w:ind w:firstLine="851"/>
        <w:jc w:val="both"/>
        <w:rPr>
          <w:rFonts w:ascii="Times New Roman" w:hAnsi="Times New Roman"/>
          <w:sz w:val="24"/>
          <w:szCs w:val="24"/>
        </w:rPr>
      </w:pPr>
      <w:r w:rsidRPr="00886B6C">
        <w:rPr>
          <w:rFonts w:ascii="Times New Roman" w:hAnsi="Times New Roman"/>
          <w:sz w:val="24"/>
          <w:szCs w:val="24"/>
        </w:rPr>
        <w:t xml:space="preserve">Piemērot ietekmes uz vidi novērtējuma procedūru SIA „Kokneses dolomīts” (reģistrācijas Nr. 52403046361) </w:t>
      </w:r>
      <w:r w:rsidRPr="00886B6C">
        <w:rPr>
          <w:rFonts w:ascii="Times New Roman" w:hAnsi="Times New Roman"/>
          <w:bCs/>
          <w:sz w:val="24"/>
          <w:szCs w:val="24"/>
        </w:rPr>
        <w:t xml:space="preserve">ierosinātajai darbībai – </w:t>
      </w:r>
      <w:r w:rsidRPr="00886B6C">
        <w:rPr>
          <w:rFonts w:ascii="Times New Roman" w:hAnsi="Times New Roman"/>
          <w:sz w:val="24"/>
          <w:szCs w:val="24"/>
        </w:rPr>
        <w:t>derīgo izrakteņu ieguvei dolomīta atradnes „Rīteri” iecirkņa „Koknese” 1. laukumā un 2. laukumā</w:t>
      </w:r>
      <w:r>
        <w:rPr>
          <w:rFonts w:ascii="Times New Roman" w:hAnsi="Times New Roman"/>
          <w:sz w:val="24"/>
          <w:szCs w:val="24"/>
        </w:rPr>
        <w:t>,</w:t>
      </w:r>
      <w:r w:rsidRPr="00886B6C">
        <w:rPr>
          <w:rFonts w:ascii="Times New Roman" w:hAnsi="Times New Roman"/>
          <w:sz w:val="24"/>
          <w:szCs w:val="24"/>
        </w:rPr>
        <w:t xml:space="preserve"> nekustamā īpašuma „Grotāni 1” (kadastra Nr. 3260 011 0098) zemes vienībā ar kadastra apzīmējumu 3260 011 0098 un nekustamā īpašuma „Grotāni” (kadastra Nr. 3260 011 0013) zemes vienībā ar kadastra apzīmējumu 3260 011 0090 un zemes vienības ar kadastra apzīmējumu 3260 011 0013 daļā ar kadastra apzīmējumu 3260 011 0013 8003, Kokneses pagastā, Kokneses novadā.</w:t>
      </w:r>
    </w:p>
    <w:p w14:paraId="004EA1E9" w14:textId="77777777" w:rsidR="00293C83" w:rsidRPr="00886B6C" w:rsidRDefault="00293C83" w:rsidP="00293C83">
      <w:pPr>
        <w:tabs>
          <w:tab w:val="left" w:pos="0"/>
        </w:tabs>
        <w:spacing w:before="240"/>
        <w:jc w:val="both"/>
        <w:rPr>
          <w:i/>
        </w:rPr>
      </w:pPr>
      <w:r w:rsidRPr="00886B6C">
        <w:rPr>
          <w:i/>
          <w:iCs/>
        </w:rPr>
        <w:t>Šo lēmumu var apstrīdēt mēneša laikā no tā spēkā stāšanās dienas Vides pārraudzības valsts birojā, iesniegumu par apstrīdēšanu iesniedzot Pārvaldē (L.Paegles ielā 13, Valmierā, LV-4201 vai Blaumaņa ielā 7, Madonā, Madonas novadā, LV-4801, vai elektroniski parakstīta dokumenta veidā e-pastā: vidzeme@vvd.gov.lv).</w:t>
      </w:r>
    </w:p>
    <w:p w14:paraId="44325EFD" w14:textId="77777777" w:rsidR="00D11620" w:rsidRDefault="00D11620" w:rsidP="00293C83">
      <w:pPr>
        <w:tabs>
          <w:tab w:val="right" w:pos="9072"/>
        </w:tabs>
        <w:spacing w:before="600"/>
      </w:pPr>
    </w:p>
    <w:p w14:paraId="147ECE49" w14:textId="2E27B408" w:rsidR="00293C83" w:rsidRPr="00886B6C" w:rsidRDefault="00293C83" w:rsidP="00293C83">
      <w:pPr>
        <w:tabs>
          <w:tab w:val="right" w:pos="9072"/>
        </w:tabs>
        <w:spacing w:before="600"/>
      </w:pPr>
      <w:r w:rsidRPr="00886B6C">
        <w:t>Direktore</w:t>
      </w:r>
      <w:r w:rsidRPr="00886B6C">
        <w:tab/>
        <w:t>D.</w:t>
      </w:r>
      <w:r>
        <w:t>R</w:t>
      </w:r>
      <w:r w:rsidRPr="00886B6C">
        <w:t>udusa</w:t>
      </w:r>
    </w:p>
    <w:p w14:paraId="0A27A669" w14:textId="77777777" w:rsidR="00D11620" w:rsidRDefault="00D11620" w:rsidP="00293C83">
      <w:pPr>
        <w:spacing w:before="120"/>
        <w:jc w:val="center"/>
      </w:pPr>
    </w:p>
    <w:p w14:paraId="5FBC8AED" w14:textId="29931209" w:rsidR="00293C83" w:rsidRPr="00886B6C" w:rsidRDefault="00293C83" w:rsidP="00293C83">
      <w:pPr>
        <w:spacing w:before="120"/>
        <w:jc w:val="center"/>
      </w:pPr>
      <w:r w:rsidRPr="00886B6C">
        <w:t>ŠIS DOKUMENTS IR ELEKTRONISKI PARAKSTĪTS AR DROŠU ELEKTRONISKO PARAKSTU UN SATUR LAIKA ZĪMOGU</w:t>
      </w:r>
    </w:p>
    <w:p w14:paraId="7BA2E19C" w14:textId="77777777" w:rsidR="00293C83" w:rsidRDefault="00293C83" w:rsidP="00293C83">
      <w:pPr>
        <w:pStyle w:val="BodyText"/>
        <w:pBdr>
          <w:top w:val="single" w:sz="4" w:space="2" w:color="FFFFFF"/>
          <w:left w:val="single" w:sz="4" w:space="0" w:color="FFFFFF"/>
          <w:bottom w:val="single" w:sz="4" w:space="1" w:color="FFFFFF"/>
          <w:right w:val="single" w:sz="4" w:space="4" w:color="FFFFFF"/>
        </w:pBdr>
        <w:tabs>
          <w:tab w:val="left" w:pos="720"/>
          <w:tab w:val="left" w:pos="7655"/>
        </w:tabs>
        <w:spacing w:after="0"/>
        <w:jc w:val="both"/>
        <w:rPr>
          <w:rFonts w:ascii="Times New Roman" w:hAnsi="Times New Roman"/>
          <w:noProof/>
          <w:sz w:val="20"/>
        </w:rPr>
      </w:pPr>
      <w:bookmarkStart w:id="4" w:name="_Hlk32219037"/>
    </w:p>
    <w:p w14:paraId="1145B94C" w14:textId="77777777" w:rsidR="00293C83" w:rsidRDefault="00293C83" w:rsidP="00293C83">
      <w:pPr>
        <w:pStyle w:val="BodyText"/>
        <w:pBdr>
          <w:top w:val="single" w:sz="4" w:space="2" w:color="FFFFFF"/>
          <w:left w:val="single" w:sz="4" w:space="0" w:color="FFFFFF"/>
          <w:bottom w:val="single" w:sz="4" w:space="1" w:color="FFFFFF"/>
          <w:right w:val="single" w:sz="4" w:space="4" w:color="FFFFFF"/>
        </w:pBdr>
        <w:tabs>
          <w:tab w:val="left" w:pos="720"/>
          <w:tab w:val="left" w:pos="7655"/>
        </w:tabs>
        <w:spacing w:after="0"/>
        <w:jc w:val="both"/>
        <w:rPr>
          <w:rFonts w:ascii="Times New Roman" w:hAnsi="Times New Roman"/>
          <w:noProof/>
          <w:sz w:val="20"/>
        </w:rPr>
      </w:pPr>
    </w:p>
    <w:p w14:paraId="18EC3E61" w14:textId="77777777" w:rsidR="00293C83" w:rsidRDefault="00293C83" w:rsidP="00293C83">
      <w:pPr>
        <w:pStyle w:val="BodyText"/>
        <w:pBdr>
          <w:top w:val="single" w:sz="4" w:space="2" w:color="FFFFFF"/>
          <w:left w:val="single" w:sz="4" w:space="0" w:color="FFFFFF"/>
          <w:bottom w:val="single" w:sz="4" w:space="1" w:color="FFFFFF"/>
          <w:right w:val="single" w:sz="4" w:space="4" w:color="FFFFFF"/>
        </w:pBdr>
        <w:tabs>
          <w:tab w:val="left" w:pos="720"/>
          <w:tab w:val="left" w:pos="7655"/>
        </w:tabs>
        <w:spacing w:after="0"/>
        <w:jc w:val="both"/>
        <w:rPr>
          <w:rFonts w:ascii="Times New Roman" w:hAnsi="Times New Roman"/>
          <w:noProof/>
          <w:sz w:val="20"/>
        </w:rPr>
      </w:pPr>
    </w:p>
    <w:p w14:paraId="3E1202D0" w14:textId="77777777" w:rsidR="00293C83" w:rsidRDefault="00293C83" w:rsidP="00293C83">
      <w:pPr>
        <w:pStyle w:val="BodyText"/>
        <w:pBdr>
          <w:top w:val="single" w:sz="4" w:space="2" w:color="FFFFFF"/>
          <w:left w:val="single" w:sz="4" w:space="0" w:color="FFFFFF"/>
          <w:bottom w:val="single" w:sz="4" w:space="1" w:color="FFFFFF"/>
          <w:right w:val="single" w:sz="4" w:space="4" w:color="FFFFFF"/>
        </w:pBdr>
        <w:tabs>
          <w:tab w:val="left" w:pos="720"/>
          <w:tab w:val="left" w:pos="7655"/>
        </w:tabs>
        <w:spacing w:after="0"/>
        <w:jc w:val="both"/>
        <w:rPr>
          <w:rFonts w:ascii="Times New Roman" w:hAnsi="Times New Roman"/>
          <w:noProof/>
          <w:sz w:val="20"/>
        </w:rPr>
      </w:pPr>
    </w:p>
    <w:p w14:paraId="09F9B2A2" w14:textId="77777777" w:rsidR="00293C83" w:rsidRDefault="00293C83" w:rsidP="00293C83">
      <w:pPr>
        <w:pStyle w:val="BodyText"/>
        <w:pBdr>
          <w:top w:val="single" w:sz="4" w:space="2" w:color="FFFFFF"/>
          <w:left w:val="single" w:sz="4" w:space="0" w:color="FFFFFF"/>
          <w:bottom w:val="single" w:sz="4" w:space="1" w:color="FFFFFF"/>
          <w:right w:val="single" w:sz="4" w:space="4" w:color="FFFFFF"/>
        </w:pBdr>
        <w:tabs>
          <w:tab w:val="left" w:pos="720"/>
          <w:tab w:val="left" w:pos="7655"/>
        </w:tabs>
        <w:spacing w:after="0"/>
        <w:jc w:val="both"/>
        <w:rPr>
          <w:rFonts w:ascii="Times New Roman" w:hAnsi="Times New Roman"/>
          <w:noProof/>
          <w:sz w:val="20"/>
        </w:rPr>
      </w:pPr>
    </w:p>
    <w:p w14:paraId="72E6BBFC" w14:textId="77777777" w:rsidR="00293C83" w:rsidRDefault="00293C83" w:rsidP="00293C83">
      <w:pPr>
        <w:pStyle w:val="BodyText"/>
        <w:pBdr>
          <w:top w:val="single" w:sz="4" w:space="2" w:color="FFFFFF"/>
          <w:left w:val="single" w:sz="4" w:space="0" w:color="FFFFFF"/>
          <w:bottom w:val="single" w:sz="4" w:space="1" w:color="FFFFFF"/>
          <w:right w:val="single" w:sz="4" w:space="4" w:color="FFFFFF"/>
        </w:pBdr>
        <w:tabs>
          <w:tab w:val="left" w:pos="720"/>
          <w:tab w:val="left" w:pos="7655"/>
        </w:tabs>
        <w:spacing w:after="0"/>
        <w:jc w:val="both"/>
        <w:rPr>
          <w:rFonts w:ascii="Times New Roman" w:hAnsi="Times New Roman"/>
          <w:noProof/>
          <w:sz w:val="20"/>
        </w:rPr>
      </w:pPr>
    </w:p>
    <w:p w14:paraId="156613E2" w14:textId="77777777" w:rsidR="00293C83" w:rsidRDefault="00293C83" w:rsidP="00293C83">
      <w:pPr>
        <w:pStyle w:val="BodyText"/>
        <w:pBdr>
          <w:top w:val="single" w:sz="4" w:space="2" w:color="FFFFFF"/>
          <w:left w:val="single" w:sz="4" w:space="0" w:color="FFFFFF"/>
          <w:bottom w:val="single" w:sz="4" w:space="1" w:color="FFFFFF"/>
          <w:right w:val="single" w:sz="4" w:space="4" w:color="FFFFFF"/>
        </w:pBdr>
        <w:tabs>
          <w:tab w:val="left" w:pos="720"/>
          <w:tab w:val="left" w:pos="7655"/>
        </w:tabs>
        <w:spacing w:after="0"/>
        <w:jc w:val="both"/>
        <w:rPr>
          <w:rFonts w:ascii="Times New Roman" w:hAnsi="Times New Roman"/>
          <w:noProof/>
          <w:sz w:val="20"/>
        </w:rPr>
      </w:pPr>
    </w:p>
    <w:p w14:paraId="3B8BAE42" w14:textId="77777777" w:rsidR="00293C83" w:rsidRDefault="00293C83" w:rsidP="00293C83">
      <w:pPr>
        <w:pStyle w:val="BodyText"/>
        <w:pBdr>
          <w:top w:val="single" w:sz="4" w:space="2" w:color="FFFFFF"/>
          <w:left w:val="single" w:sz="4" w:space="0" w:color="FFFFFF"/>
          <w:bottom w:val="single" w:sz="4" w:space="1" w:color="FFFFFF"/>
          <w:right w:val="single" w:sz="4" w:space="4" w:color="FFFFFF"/>
        </w:pBdr>
        <w:tabs>
          <w:tab w:val="left" w:pos="720"/>
          <w:tab w:val="left" w:pos="7655"/>
        </w:tabs>
        <w:spacing w:after="0"/>
        <w:jc w:val="both"/>
        <w:rPr>
          <w:rFonts w:ascii="Times New Roman" w:hAnsi="Times New Roman"/>
          <w:noProof/>
          <w:sz w:val="20"/>
        </w:rPr>
      </w:pPr>
    </w:p>
    <w:p w14:paraId="1FA7A247" w14:textId="08157DE7" w:rsidR="00293C83" w:rsidRPr="00886B6C" w:rsidRDefault="00293C83" w:rsidP="00293C83">
      <w:pPr>
        <w:pStyle w:val="BodyText"/>
        <w:pBdr>
          <w:top w:val="single" w:sz="4" w:space="2" w:color="FFFFFF"/>
          <w:left w:val="single" w:sz="4" w:space="0" w:color="FFFFFF"/>
          <w:bottom w:val="single" w:sz="4" w:space="1" w:color="FFFFFF"/>
          <w:right w:val="single" w:sz="4" w:space="4" w:color="FFFFFF"/>
        </w:pBdr>
        <w:tabs>
          <w:tab w:val="left" w:pos="720"/>
          <w:tab w:val="left" w:pos="7655"/>
        </w:tabs>
        <w:spacing w:after="0"/>
        <w:jc w:val="both"/>
        <w:rPr>
          <w:rFonts w:ascii="Times New Roman" w:hAnsi="Times New Roman"/>
          <w:sz w:val="20"/>
        </w:rPr>
      </w:pPr>
      <w:r w:rsidRPr="00886B6C">
        <w:rPr>
          <w:rFonts w:ascii="Times New Roman" w:hAnsi="Times New Roman"/>
          <w:noProof/>
          <w:sz w:val="20"/>
        </w:rPr>
        <w:t>Rita Vilkauša</w:t>
      </w:r>
      <w:r w:rsidRPr="00886B6C">
        <w:rPr>
          <w:rFonts w:ascii="Times New Roman" w:hAnsi="Times New Roman"/>
          <w:sz w:val="20"/>
        </w:rPr>
        <w:t xml:space="preserve"> </w:t>
      </w:r>
      <w:r w:rsidRPr="00886B6C">
        <w:rPr>
          <w:rFonts w:ascii="Times New Roman" w:hAnsi="Times New Roman"/>
          <w:noProof/>
          <w:sz w:val="20"/>
        </w:rPr>
        <w:t>64807475</w:t>
      </w:r>
    </w:p>
    <w:p w14:paraId="7D094665" w14:textId="77777777" w:rsidR="00293C83" w:rsidRPr="00886B6C" w:rsidRDefault="00293C83" w:rsidP="00293C83">
      <w:pPr>
        <w:pStyle w:val="BodyText"/>
        <w:pBdr>
          <w:top w:val="single" w:sz="4" w:space="2" w:color="FFFFFF"/>
          <w:left w:val="single" w:sz="4" w:space="0" w:color="FFFFFF"/>
          <w:bottom w:val="single" w:sz="4" w:space="1" w:color="FFFFFF"/>
          <w:right w:val="single" w:sz="4" w:space="4" w:color="FFFFFF"/>
        </w:pBdr>
        <w:tabs>
          <w:tab w:val="left" w:pos="720"/>
          <w:tab w:val="left" w:pos="7655"/>
        </w:tabs>
        <w:spacing w:after="0"/>
        <w:jc w:val="both"/>
        <w:rPr>
          <w:rFonts w:ascii="Times New Roman" w:hAnsi="Times New Roman"/>
          <w:sz w:val="20"/>
        </w:rPr>
      </w:pPr>
      <w:r w:rsidRPr="00886B6C">
        <w:rPr>
          <w:rFonts w:ascii="Times New Roman" w:hAnsi="Times New Roman"/>
          <w:noProof/>
          <w:sz w:val="20"/>
        </w:rPr>
        <w:t>Rita.vilkausa@vvd.gov.lv</w:t>
      </w:r>
      <w:bookmarkEnd w:id="4"/>
    </w:p>
    <w:sectPr w:rsidR="00293C83" w:rsidRPr="00886B6C" w:rsidSect="00192D51">
      <w:footerReference w:type="default" r:id="rId15"/>
      <w:headerReference w:type="first" r:id="rId16"/>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8A33E" w14:textId="77777777" w:rsidR="00900069" w:rsidRDefault="00293C83">
      <w:r>
        <w:separator/>
      </w:r>
    </w:p>
  </w:endnote>
  <w:endnote w:type="continuationSeparator" w:id="0">
    <w:p w14:paraId="7F9221C5" w14:textId="77777777" w:rsidR="00900069" w:rsidRDefault="00293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Optima">
    <w:altName w:val="Arial"/>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255131"/>
      <w:docPartObj>
        <w:docPartGallery w:val="Page Numbers (Bottom of Page)"/>
        <w:docPartUnique/>
      </w:docPartObj>
    </w:sdtPr>
    <w:sdtEndPr>
      <w:rPr>
        <w:noProof/>
      </w:rPr>
    </w:sdtEndPr>
    <w:sdtContent>
      <w:p w14:paraId="5BD238E3" w14:textId="03E37B3A" w:rsidR="002C2890" w:rsidRDefault="002C28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DE9E72" w14:textId="77777777" w:rsidR="002C2890" w:rsidRDefault="002C28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47FE3" w14:textId="77777777" w:rsidR="00900069" w:rsidRDefault="00293C83">
      <w:r>
        <w:separator/>
      </w:r>
    </w:p>
  </w:footnote>
  <w:footnote w:type="continuationSeparator" w:id="0">
    <w:p w14:paraId="11CF4B7E" w14:textId="77777777" w:rsidR="00900069" w:rsidRDefault="00293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71A13" w14:textId="77777777" w:rsidR="00743FBF" w:rsidRDefault="00743FBF">
    <w:pPr>
      <w:pStyle w:val="Header"/>
    </w:pPr>
  </w:p>
  <w:p w14:paraId="33E04A22" w14:textId="77777777" w:rsidR="00743FBF" w:rsidRDefault="00743FBF">
    <w:pPr>
      <w:pStyle w:val="Header"/>
    </w:pPr>
  </w:p>
  <w:p w14:paraId="3E88BE29" w14:textId="77777777" w:rsidR="00743FBF" w:rsidRDefault="00293C83">
    <w:pPr>
      <w:pStyle w:val="Header"/>
    </w:pPr>
    <w:r>
      <w:rPr>
        <w:noProof/>
      </w:rPr>
      <w:drawing>
        <wp:anchor distT="0" distB="0" distL="114300" distR="114300" simplePos="0" relativeHeight="251660288" behindDoc="1" locked="0" layoutInCell="1" allowOverlap="1">
          <wp:simplePos x="0" y="0"/>
          <wp:positionH relativeFrom="page">
            <wp:posOffset>1216660</wp:posOffset>
          </wp:positionH>
          <wp:positionV relativeFrom="page">
            <wp:posOffset>829945</wp:posOffset>
          </wp:positionV>
          <wp:extent cx="5671820" cy="1033145"/>
          <wp:effectExtent l="19050" t="0" r="5080" b="0"/>
          <wp:wrapNone/>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noChangeArrowheads="1"/>
                  </pic:cNvPicPr>
                </pic:nvPicPr>
                <pic:blipFill>
                  <a:blip r:embed="rId1"/>
                  <a:stretch>
                    <a:fillRect/>
                  </a:stretch>
                </pic:blipFill>
                <pic:spPr bwMode="auto">
                  <a:xfrm>
                    <a:off x="0" y="0"/>
                    <a:ext cx="5671820" cy="1033145"/>
                  </a:xfrm>
                  <a:prstGeom prst="rect">
                    <a:avLst/>
                  </a:prstGeom>
                  <a:noFill/>
                  <a:ln w="9525">
                    <a:noFill/>
                    <a:miter lim="800000"/>
                    <a:headEnd/>
                    <a:tailEnd/>
                  </a:ln>
                </pic:spPr>
              </pic:pic>
            </a:graphicData>
          </a:graphic>
        </wp:anchor>
      </w:drawing>
    </w:r>
  </w:p>
  <w:p w14:paraId="1EF4137F" w14:textId="77777777" w:rsidR="00743FBF" w:rsidRDefault="00743FBF">
    <w:pPr>
      <w:pStyle w:val="Header"/>
    </w:pPr>
  </w:p>
  <w:p w14:paraId="149CB87F" w14:textId="77777777" w:rsidR="00743FBF" w:rsidRDefault="00743FBF">
    <w:pPr>
      <w:pStyle w:val="Header"/>
    </w:pPr>
  </w:p>
  <w:p w14:paraId="5B5E8CF1" w14:textId="77777777" w:rsidR="00743FBF" w:rsidRDefault="00743FBF">
    <w:pPr>
      <w:pStyle w:val="Header"/>
    </w:pPr>
  </w:p>
  <w:p w14:paraId="5551EB37" w14:textId="77777777" w:rsidR="00743FBF" w:rsidRDefault="00743FBF">
    <w:pPr>
      <w:pStyle w:val="Header"/>
    </w:pPr>
  </w:p>
  <w:p w14:paraId="42B98BE0" w14:textId="77777777" w:rsidR="00743FBF" w:rsidRDefault="00743FBF">
    <w:pPr>
      <w:pStyle w:val="Header"/>
    </w:pPr>
  </w:p>
  <w:p w14:paraId="6337E39E" w14:textId="77777777" w:rsidR="00743FBF" w:rsidRDefault="00743FBF">
    <w:pPr>
      <w:pStyle w:val="Header"/>
    </w:pPr>
  </w:p>
  <w:p w14:paraId="72241D08" w14:textId="77777777" w:rsidR="00743FBF" w:rsidRDefault="00EC140E">
    <w:pPr>
      <w:pStyle w:val="Header"/>
    </w:pPr>
    <w:r>
      <w:rPr>
        <w:noProof/>
      </w:rPr>
      <w:pict w14:anchorId="693D58D6">
        <v:group id="Group 11" o:spid="_x0000_s2049" style="position:absolute;margin-left:157.05pt;margin-top:165.2pt;width:346.25pt;height:.1pt;z-index:-251658240;mso-position-horizontal-relative:page;mso-position-vertical-relative:page" coordorigin="2915,2998" coordsize="6926,2">
          <v:shape id="Freeform 12" o:spid="_x0000_s2050" style="position:absolute;left:2915;top:2998;width:6926;height:2;visibility:visible;mso-wrap-style:square;v-text-anchor:top" coordsize="6926,2" path="m,l6926,e" filled="f" strokecolor="#231f20" strokeweight=".25pt">
            <v:path arrowok="t" o:connecttype="custom" o:connectlocs="0,0;6926,0" o:connectangles="0,0"/>
          </v:shape>
          <w10:wrap anchorx="page" anchory="page"/>
        </v:group>
      </w:pict>
    </w:r>
  </w:p>
  <w:p w14:paraId="6E7AA6AD" w14:textId="77777777" w:rsidR="00743FBF" w:rsidRDefault="00EC140E">
    <w:pPr>
      <w:pStyle w:val="Header"/>
    </w:pPr>
    <w:r>
      <w:rPr>
        <w:noProof/>
      </w:rPr>
      <w:pict w14:anchorId="2DCA3D65">
        <v:shapetype id="_x0000_t202" coordsize="21600,21600" o:spt="202" path="m,l,21600r21600,l21600,xe">
          <v:stroke joinstyle="miter"/>
          <v:path gradientshapeok="t" o:connecttype="rect"/>
        </v:shapetype>
        <v:shape id="Text Box 13" o:spid="_x0000_s2051" type="#_x0000_t202" style="position:absolute;margin-left:91.85pt;margin-top:175.15pt;width:474.7pt;height:40.65pt;z-index:-251657216;visibility:visible;mso-position-horizontal-relative:page;mso-position-vertical-relative:page" filled="f" stroked="f">
          <v:textbox inset="0,0,0,0">
            <w:txbxContent>
              <w:p w14:paraId="24B4CD22" w14:textId="77777777" w:rsidR="00743FBF" w:rsidRPr="00A12827" w:rsidRDefault="00293C83" w:rsidP="00743FBF">
                <w:pPr>
                  <w:spacing w:line="204" w:lineRule="exact"/>
                  <w:ind w:left="931" w:right="911"/>
                  <w:jc w:val="center"/>
                  <w:rPr>
                    <w:sz w:val="18"/>
                    <w:szCs w:val="18"/>
                  </w:rPr>
                </w:pPr>
                <w:r w:rsidRPr="00A12827">
                  <w:rPr>
                    <w:sz w:val="18"/>
                    <w:szCs w:val="18"/>
                  </w:rPr>
                  <w:t>V</w:t>
                </w:r>
                <w:r w:rsidR="00D619D8">
                  <w:rPr>
                    <w:sz w:val="18"/>
                    <w:szCs w:val="18"/>
                  </w:rPr>
                  <w:t>IDZEMES</w:t>
                </w:r>
                <w:r w:rsidRPr="00A12827">
                  <w:rPr>
                    <w:sz w:val="18"/>
                    <w:szCs w:val="18"/>
                  </w:rPr>
                  <w:t xml:space="preserve"> REĢIONĀLĀ VIDES PĀRVALDE</w:t>
                </w:r>
              </w:p>
              <w:p w14:paraId="038883D5" w14:textId="77777777" w:rsidR="00D51C06" w:rsidRDefault="00293C83" w:rsidP="00743FBF">
                <w:pPr>
                  <w:spacing w:before="82"/>
                  <w:ind w:left="-13" w:right="-33"/>
                  <w:jc w:val="center"/>
                  <w:rPr>
                    <w:color w:val="231F20"/>
                    <w:sz w:val="17"/>
                    <w:szCs w:val="17"/>
                  </w:rPr>
                </w:pPr>
                <w:r w:rsidRPr="00A12827">
                  <w:rPr>
                    <w:color w:val="231F20"/>
                    <w:sz w:val="17"/>
                    <w:szCs w:val="17"/>
                  </w:rPr>
                  <w:t xml:space="preserve">L.Paegles iela 13, </w:t>
                </w:r>
                <w:r>
                  <w:rPr>
                    <w:color w:val="231F20"/>
                    <w:sz w:val="17"/>
                    <w:szCs w:val="17"/>
                  </w:rPr>
                  <w:t>Valmiera</w:t>
                </w:r>
                <w:r w:rsidRPr="00A12827">
                  <w:rPr>
                    <w:color w:val="231F20"/>
                    <w:sz w:val="17"/>
                    <w:szCs w:val="17"/>
                  </w:rPr>
                  <w:t>, LV-</w:t>
                </w:r>
                <w:r>
                  <w:rPr>
                    <w:color w:val="231F20"/>
                    <w:sz w:val="17"/>
                    <w:szCs w:val="17"/>
                  </w:rPr>
                  <w:t>42</w:t>
                </w:r>
                <w:r w:rsidRPr="00A12827">
                  <w:rPr>
                    <w:color w:val="231F20"/>
                    <w:sz w:val="17"/>
                    <w:szCs w:val="17"/>
                  </w:rPr>
                  <w:t>01, tālr. 6</w:t>
                </w:r>
                <w:r>
                  <w:rPr>
                    <w:color w:val="231F20"/>
                    <w:sz w:val="17"/>
                    <w:szCs w:val="17"/>
                  </w:rPr>
                  <w:t xml:space="preserve">4207266 | </w:t>
                </w:r>
                <w:r w:rsidRPr="00D51C06">
                  <w:rPr>
                    <w:color w:val="231F20"/>
                    <w:sz w:val="17"/>
                    <w:szCs w:val="17"/>
                  </w:rPr>
                  <w:t>Blaumaņa iela 7, Madona, LV-4801, tālr. 64807451</w:t>
                </w:r>
              </w:p>
              <w:p w14:paraId="472E4CD8" w14:textId="36F581FC" w:rsidR="00743FBF" w:rsidRPr="00A12827" w:rsidRDefault="00293C83" w:rsidP="00743FBF">
                <w:pPr>
                  <w:spacing w:before="82"/>
                  <w:ind w:left="-13" w:right="-33"/>
                  <w:jc w:val="center"/>
                  <w:rPr>
                    <w:sz w:val="17"/>
                    <w:szCs w:val="17"/>
                  </w:rPr>
                </w:pPr>
                <w:r w:rsidRPr="00A12827">
                  <w:rPr>
                    <w:color w:val="231F20"/>
                    <w:sz w:val="17"/>
                    <w:szCs w:val="17"/>
                  </w:rPr>
                  <w:t xml:space="preserve"> e-pasts </w:t>
                </w:r>
                <w:r w:rsidR="00D36FD2">
                  <w:rPr>
                    <w:color w:val="231F20"/>
                    <w:sz w:val="17"/>
                    <w:szCs w:val="17"/>
                  </w:rPr>
                  <w:t>v</w:t>
                </w:r>
                <w:r w:rsidR="00D619D8">
                  <w:rPr>
                    <w:color w:val="231F20"/>
                    <w:sz w:val="17"/>
                    <w:szCs w:val="17"/>
                  </w:rPr>
                  <w:t>idzeme</w:t>
                </w:r>
                <w:r w:rsidRPr="00A12827">
                  <w:rPr>
                    <w:color w:val="231F20"/>
                    <w:sz w:val="17"/>
                    <w:szCs w:val="17"/>
                  </w:rPr>
                  <w:t>@vvd.gov.lv, www.vvd.gov.lv</w:t>
                </w:r>
              </w:p>
              <w:p w14:paraId="5646DCD9" w14:textId="77777777" w:rsidR="00743FBF" w:rsidRPr="00A12827" w:rsidRDefault="00293C83" w:rsidP="00743FBF">
                <w:pPr>
                  <w:spacing w:before="82"/>
                  <w:ind w:left="-13" w:right="-33"/>
                  <w:jc w:val="center"/>
                  <w:rPr>
                    <w:sz w:val="17"/>
                    <w:szCs w:val="17"/>
                  </w:rPr>
                </w:pPr>
                <w:r w:rsidRPr="00A12827">
                  <w:rPr>
                    <w:color w:val="231F20"/>
                    <w:sz w:val="17"/>
                    <w:szCs w:val="17"/>
                  </w:rPr>
                  <w:t xml:space="preserve">Rūpniecības iela 23, Rīga, LV-1045, tālr. </w:t>
                </w:r>
                <w:smartTag w:uri="schemas-tilde-lv/tildestengine" w:element="phone">
                  <w:smartTagPr>
                    <w:attr w:name="phone_number" w:val="7084200"/>
                    <w:attr w:name="phone_prefix" w:val="6"/>
                  </w:smartTagPr>
                  <w:r w:rsidRPr="00A12827">
                    <w:rPr>
                      <w:color w:val="231F20"/>
                      <w:sz w:val="17"/>
                      <w:szCs w:val="17"/>
                    </w:rPr>
                    <w:t>67084200</w:t>
                  </w:r>
                </w:smartTag>
                <w:r w:rsidRPr="00A12827">
                  <w:rPr>
                    <w:color w:val="231F20"/>
                    <w:sz w:val="17"/>
                    <w:szCs w:val="17"/>
                  </w:rPr>
                  <w:t xml:space="preserve">, fakss </w:t>
                </w:r>
                <w:smartTag w:uri="schemas-tilde-lv/tildestengine" w:element="phone">
                  <w:smartTagPr>
                    <w:attr w:name="phone_number" w:val="7084212"/>
                    <w:attr w:name="phone_prefix" w:val="6"/>
                  </w:smartTagPr>
                  <w:r w:rsidRPr="00A12827">
                    <w:rPr>
                      <w:color w:val="231F20"/>
                      <w:sz w:val="17"/>
                      <w:szCs w:val="17"/>
                    </w:rPr>
                    <w:t>67084212</w:t>
                  </w:r>
                </w:smartTag>
                <w:r w:rsidRPr="00A12827">
                  <w:rPr>
                    <w:color w:val="231F20"/>
                    <w:sz w:val="17"/>
                    <w:szCs w:val="17"/>
                  </w:rPr>
                  <w:t>, e-pasts vvd@vvd.gov.lv, www.vvd.gov.lv</w:t>
                </w:r>
              </w:p>
            </w:txbxContent>
          </v:textbox>
          <w10:wrap anchorx="page" anchory="page"/>
        </v:shape>
      </w:pict>
    </w:r>
  </w:p>
  <w:p w14:paraId="725934E7" w14:textId="77777777" w:rsidR="00743FBF" w:rsidRDefault="00743F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A3539"/>
    <w:multiLevelType w:val="hybridMultilevel"/>
    <w:tmpl w:val="1CBEEACA"/>
    <w:lvl w:ilvl="0" w:tplc="BB0403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9D86543"/>
    <w:multiLevelType w:val="multilevel"/>
    <w:tmpl w:val="17F0A832"/>
    <w:lvl w:ilvl="0">
      <w:start w:val="1"/>
      <w:numFmt w:val="decimal"/>
      <w:lvlText w:val="%1."/>
      <w:lvlJc w:val="left"/>
      <w:pPr>
        <w:ind w:left="360" w:hanging="360"/>
      </w:pPr>
      <w:rPr>
        <w:rFonts w:hint="default"/>
      </w:rPr>
    </w:lvl>
    <w:lvl w:ilvl="1">
      <w:start w:val="1"/>
      <w:numFmt w:val="decimal"/>
      <w:isLgl/>
      <w:lvlText w:val="%1.%2."/>
      <w:lvlJc w:val="left"/>
      <w:pPr>
        <w:ind w:left="418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794351A"/>
    <w:multiLevelType w:val="hybridMultilevel"/>
    <w:tmpl w:val="D89C97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1">
    <w:nsid w:val="19021A39"/>
    <w:multiLevelType w:val="hybridMultilevel"/>
    <w:tmpl w:val="16E82420"/>
    <w:lvl w:ilvl="0" w:tplc="324266FC">
      <w:start w:val="1"/>
      <w:numFmt w:val="decimal"/>
      <w:lvlText w:val="%1."/>
      <w:lvlJc w:val="left"/>
      <w:pPr>
        <w:ind w:left="1437" w:hanging="870"/>
      </w:pPr>
      <w:rPr>
        <w:rFonts w:hint="default"/>
      </w:rPr>
    </w:lvl>
    <w:lvl w:ilvl="1" w:tplc="3C38B79E" w:tentative="1">
      <w:start w:val="1"/>
      <w:numFmt w:val="lowerLetter"/>
      <w:lvlText w:val="%2."/>
      <w:lvlJc w:val="left"/>
      <w:pPr>
        <w:ind w:left="1647" w:hanging="360"/>
      </w:pPr>
    </w:lvl>
    <w:lvl w:ilvl="2" w:tplc="B0261608" w:tentative="1">
      <w:start w:val="1"/>
      <w:numFmt w:val="lowerRoman"/>
      <w:lvlText w:val="%3."/>
      <w:lvlJc w:val="right"/>
      <w:pPr>
        <w:ind w:left="2367" w:hanging="180"/>
      </w:pPr>
    </w:lvl>
    <w:lvl w:ilvl="3" w:tplc="6DC6D8AE" w:tentative="1">
      <w:start w:val="1"/>
      <w:numFmt w:val="decimal"/>
      <w:lvlText w:val="%4."/>
      <w:lvlJc w:val="left"/>
      <w:pPr>
        <w:ind w:left="3087" w:hanging="360"/>
      </w:pPr>
    </w:lvl>
    <w:lvl w:ilvl="4" w:tplc="4AF4D980" w:tentative="1">
      <w:start w:val="1"/>
      <w:numFmt w:val="lowerLetter"/>
      <w:lvlText w:val="%5."/>
      <w:lvlJc w:val="left"/>
      <w:pPr>
        <w:ind w:left="3807" w:hanging="360"/>
      </w:pPr>
    </w:lvl>
    <w:lvl w:ilvl="5" w:tplc="BA8AC4E8" w:tentative="1">
      <w:start w:val="1"/>
      <w:numFmt w:val="lowerRoman"/>
      <w:lvlText w:val="%6."/>
      <w:lvlJc w:val="right"/>
      <w:pPr>
        <w:ind w:left="4527" w:hanging="180"/>
      </w:pPr>
    </w:lvl>
    <w:lvl w:ilvl="6" w:tplc="72C21672" w:tentative="1">
      <w:start w:val="1"/>
      <w:numFmt w:val="decimal"/>
      <w:lvlText w:val="%7."/>
      <w:lvlJc w:val="left"/>
      <w:pPr>
        <w:ind w:left="5247" w:hanging="360"/>
      </w:pPr>
    </w:lvl>
    <w:lvl w:ilvl="7" w:tplc="9C62E620" w:tentative="1">
      <w:start w:val="1"/>
      <w:numFmt w:val="lowerLetter"/>
      <w:lvlText w:val="%8."/>
      <w:lvlJc w:val="left"/>
      <w:pPr>
        <w:ind w:left="5967" w:hanging="360"/>
      </w:pPr>
    </w:lvl>
    <w:lvl w:ilvl="8" w:tplc="FF726126" w:tentative="1">
      <w:start w:val="1"/>
      <w:numFmt w:val="lowerRoman"/>
      <w:lvlText w:val="%9."/>
      <w:lvlJc w:val="right"/>
      <w:pPr>
        <w:ind w:left="6687" w:hanging="180"/>
      </w:pPr>
    </w:lvl>
  </w:abstractNum>
  <w:abstractNum w:abstractNumId="4" w15:restartNumberingAfterBreak="0">
    <w:nsid w:val="194D5A72"/>
    <w:multiLevelType w:val="hybridMultilevel"/>
    <w:tmpl w:val="0F9C507C"/>
    <w:lvl w:ilvl="0" w:tplc="0426000F">
      <w:start w:val="1"/>
      <w:numFmt w:val="decimal"/>
      <w:lvlText w:val="%1."/>
      <w:lvlJc w:val="left"/>
      <w:pPr>
        <w:ind w:left="1400" w:hanging="360"/>
      </w:pPr>
      <w:rPr>
        <w:rFonts w:hint="default"/>
      </w:rPr>
    </w:lvl>
    <w:lvl w:ilvl="1" w:tplc="04260003" w:tentative="1">
      <w:start w:val="1"/>
      <w:numFmt w:val="bullet"/>
      <w:lvlText w:val="o"/>
      <w:lvlJc w:val="left"/>
      <w:pPr>
        <w:ind w:left="2120" w:hanging="360"/>
      </w:pPr>
      <w:rPr>
        <w:rFonts w:ascii="Courier New" w:hAnsi="Courier New" w:cs="Courier New" w:hint="default"/>
      </w:rPr>
    </w:lvl>
    <w:lvl w:ilvl="2" w:tplc="04260005" w:tentative="1">
      <w:start w:val="1"/>
      <w:numFmt w:val="bullet"/>
      <w:lvlText w:val=""/>
      <w:lvlJc w:val="left"/>
      <w:pPr>
        <w:ind w:left="2840" w:hanging="360"/>
      </w:pPr>
      <w:rPr>
        <w:rFonts w:ascii="Wingdings" w:hAnsi="Wingdings" w:hint="default"/>
      </w:rPr>
    </w:lvl>
    <w:lvl w:ilvl="3" w:tplc="04260001" w:tentative="1">
      <w:start w:val="1"/>
      <w:numFmt w:val="bullet"/>
      <w:lvlText w:val=""/>
      <w:lvlJc w:val="left"/>
      <w:pPr>
        <w:ind w:left="3560" w:hanging="360"/>
      </w:pPr>
      <w:rPr>
        <w:rFonts w:ascii="Symbol" w:hAnsi="Symbol" w:hint="default"/>
      </w:rPr>
    </w:lvl>
    <w:lvl w:ilvl="4" w:tplc="04260003" w:tentative="1">
      <w:start w:val="1"/>
      <w:numFmt w:val="bullet"/>
      <w:lvlText w:val="o"/>
      <w:lvlJc w:val="left"/>
      <w:pPr>
        <w:ind w:left="4280" w:hanging="360"/>
      </w:pPr>
      <w:rPr>
        <w:rFonts w:ascii="Courier New" w:hAnsi="Courier New" w:cs="Courier New" w:hint="default"/>
      </w:rPr>
    </w:lvl>
    <w:lvl w:ilvl="5" w:tplc="04260005" w:tentative="1">
      <w:start w:val="1"/>
      <w:numFmt w:val="bullet"/>
      <w:lvlText w:val=""/>
      <w:lvlJc w:val="left"/>
      <w:pPr>
        <w:ind w:left="5000" w:hanging="360"/>
      </w:pPr>
      <w:rPr>
        <w:rFonts w:ascii="Wingdings" w:hAnsi="Wingdings" w:hint="default"/>
      </w:rPr>
    </w:lvl>
    <w:lvl w:ilvl="6" w:tplc="04260001" w:tentative="1">
      <w:start w:val="1"/>
      <w:numFmt w:val="bullet"/>
      <w:lvlText w:val=""/>
      <w:lvlJc w:val="left"/>
      <w:pPr>
        <w:ind w:left="5720" w:hanging="360"/>
      </w:pPr>
      <w:rPr>
        <w:rFonts w:ascii="Symbol" w:hAnsi="Symbol" w:hint="default"/>
      </w:rPr>
    </w:lvl>
    <w:lvl w:ilvl="7" w:tplc="04260003" w:tentative="1">
      <w:start w:val="1"/>
      <w:numFmt w:val="bullet"/>
      <w:lvlText w:val="o"/>
      <w:lvlJc w:val="left"/>
      <w:pPr>
        <w:ind w:left="6440" w:hanging="360"/>
      </w:pPr>
      <w:rPr>
        <w:rFonts w:ascii="Courier New" w:hAnsi="Courier New" w:cs="Courier New" w:hint="default"/>
      </w:rPr>
    </w:lvl>
    <w:lvl w:ilvl="8" w:tplc="04260005" w:tentative="1">
      <w:start w:val="1"/>
      <w:numFmt w:val="bullet"/>
      <w:lvlText w:val=""/>
      <w:lvlJc w:val="left"/>
      <w:pPr>
        <w:ind w:left="7160" w:hanging="360"/>
      </w:pPr>
      <w:rPr>
        <w:rFonts w:ascii="Wingdings" w:hAnsi="Wingdings" w:hint="default"/>
      </w:rPr>
    </w:lvl>
  </w:abstractNum>
  <w:abstractNum w:abstractNumId="5" w15:restartNumberingAfterBreak="0">
    <w:nsid w:val="1CAB7EBC"/>
    <w:multiLevelType w:val="hybridMultilevel"/>
    <w:tmpl w:val="71343B1A"/>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6" w15:restartNumberingAfterBreak="0">
    <w:nsid w:val="1E0E376F"/>
    <w:multiLevelType w:val="hybridMultilevel"/>
    <w:tmpl w:val="92B256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5F13EF5"/>
    <w:multiLevelType w:val="hybridMultilevel"/>
    <w:tmpl w:val="EFCC1AD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99C12C1"/>
    <w:multiLevelType w:val="hybridMultilevel"/>
    <w:tmpl w:val="3E128A90"/>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9" w15:restartNumberingAfterBreak="0">
    <w:nsid w:val="2BB86E2D"/>
    <w:multiLevelType w:val="hybridMultilevel"/>
    <w:tmpl w:val="9AECB840"/>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CB55D03"/>
    <w:multiLevelType w:val="multilevel"/>
    <w:tmpl w:val="965CB006"/>
    <w:lvl w:ilvl="0">
      <w:start w:val="1"/>
      <w:numFmt w:val="decimal"/>
      <w:lvlText w:val="%1."/>
      <w:lvlJc w:val="left"/>
      <w:pPr>
        <w:tabs>
          <w:tab w:val="num" w:pos="420"/>
        </w:tabs>
        <w:ind w:left="420" w:hanging="420"/>
      </w:pPr>
    </w:lvl>
    <w:lvl w:ilvl="1">
      <w:start w:val="1"/>
      <w:numFmt w:val="decimal"/>
      <w:lvlText w:val="%1.%2."/>
      <w:lvlJc w:val="left"/>
      <w:pPr>
        <w:tabs>
          <w:tab w:val="num" w:pos="562"/>
        </w:tabs>
        <w:ind w:left="562" w:hanging="42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374B72A8"/>
    <w:multiLevelType w:val="hybridMultilevel"/>
    <w:tmpl w:val="C22EF130"/>
    <w:lvl w:ilvl="0" w:tplc="9C20170E">
      <w:start w:val="1"/>
      <w:numFmt w:val="decimal"/>
      <w:lvlText w:val="%1)"/>
      <w:lvlJc w:val="left"/>
      <w:pPr>
        <w:ind w:left="1080"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476B1082"/>
    <w:multiLevelType w:val="multilevel"/>
    <w:tmpl w:val="BCDE366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840"/>
        </w:tabs>
        <w:ind w:left="840" w:hanging="480"/>
      </w:pPr>
      <w:rPr>
        <w:rFonts w:ascii="Times New Roman" w:eastAsia="Times New Roman" w:hAnsi="Times New Roman" w:cs="Times New Roman"/>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490C0FF9"/>
    <w:multiLevelType w:val="hybridMultilevel"/>
    <w:tmpl w:val="934E889A"/>
    <w:lvl w:ilvl="0" w:tplc="AB380A12">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50063A62"/>
    <w:multiLevelType w:val="hybridMultilevel"/>
    <w:tmpl w:val="DD8A9B7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5" w15:restartNumberingAfterBreak="0">
    <w:nsid w:val="532450DE"/>
    <w:multiLevelType w:val="hybridMultilevel"/>
    <w:tmpl w:val="2FB2460C"/>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6" w15:restartNumberingAfterBreak="0">
    <w:nsid w:val="5876635B"/>
    <w:multiLevelType w:val="hybridMultilevel"/>
    <w:tmpl w:val="DB062298"/>
    <w:lvl w:ilvl="0" w:tplc="04260001">
      <w:start w:val="1"/>
      <w:numFmt w:val="bullet"/>
      <w:lvlText w:val=""/>
      <w:lvlJc w:val="left"/>
      <w:pPr>
        <w:ind w:left="1400" w:hanging="360"/>
      </w:pPr>
      <w:rPr>
        <w:rFonts w:ascii="Symbol" w:hAnsi="Symbol" w:hint="default"/>
      </w:rPr>
    </w:lvl>
    <w:lvl w:ilvl="1" w:tplc="04260003" w:tentative="1">
      <w:start w:val="1"/>
      <w:numFmt w:val="bullet"/>
      <w:lvlText w:val="o"/>
      <w:lvlJc w:val="left"/>
      <w:pPr>
        <w:ind w:left="2120" w:hanging="360"/>
      </w:pPr>
      <w:rPr>
        <w:rFonts w:ascii="Courier New" w:hAnsi="Courier New" w:cs="Courier New" w:hint="default"/>
      </w:rPr>
    </w:lvl>
    <w:lvl w:ilvl="2" w:tplc="04260005" w:tentative="1">
      <w:start w:val="1"/>
      <w:numFmt w:val="bullet"/>
      <w:lvlText w:val=""/>
      <w:lvlJc w:val="left"/>
      <w:pPr>
        <w:ind w:left="2840" w:hanging="360"/>
      </w:pPr>
      <w:rPr>
        <w:rFonts w:ascii="Wingdings" w:hAnsi="Wingdings" w:hint="default"/>
      </w:rPr>
    </w:lvl>
    <w:lvl w:ilvl="3" w:tplc="04260001" w:tentative="1">
      <w:start w:val="1"/>
      <w:numFmt w:val="bullet"/>
      <w:lvlText w:val=""/>
      <w:lvlJc w:val="left"/>
      <w:pPr>
        <w:ind w:left="3560" w:hanging="360"/>
      </w:pPr>
      <w:rPr>
        <w:rFonts w:ascii="Symbol" w:hAnsi="Symbol" w:hint="default"/>
      </w:rPr>
    </w:lvl>
    <w:lvl w:ilvl="4" w:tplc="04260003" w:tentative="1">
      <w:start w:val="1"/>
      <w:numFmt w:val="bullet"/>
      <w:lvlText w:val="o"/>
      <w:lvlJc w:val="left"/>
      <w:pPr>
        <w:ind w:left="4280" w:hanging="360"/>
      </w:pPr>
      <w:rPr>
        <w:rFonts w:ascii="Courier New" w:hAnsi="Courier New" w:cs="Courier New" w:hint="default"/>
      </w:rPr>
    </w:lvl>
    <w:lvl w:ilvl="5" w:tplc="04260005" w:tentative="1">
      <w:start w:val="1"/>
      <w:numFmt w:val="bullet"/>
      <w:lvlText w:val=""/>
      <w:lvlJc w:val="left"/>
      <w:pPr>
        <w:ind w:left="5000" w:hanging="360"/>
      </w:pPr>
      <w:rPr>
        <w:rFonts w:ascii="Wingdings" w:hAnsi="Wingdings" w:hint="default"/>
      </w:rPr>
    </w:lvl>
    <w:lvl w:ilvl="6" w:tplc="04260001" w:tentative="1">
      <w:start w:val="1"/>
      <w:numFmt w:val="bullet"/>
      <w:lvlText w:val=""/>
      <w:lvlJc w:val="left"/>
      <w:pPr>
        <w:ind w:left="5720" w:hanging="360"/>
      </w:pPr>
      <w:rPr>
        <w:rFonts w:ascii="Symbol" w:hAnsi="Symbol" w:hint="default"/>
      </w:rPr>
    </w:lvl>
    <w:lvl w:ilvl="7" w:tplc="04260003" w:tentative="1">
      <w:start w:val="1"/>
      <w:numFmt w:val="bullet"/>
      <w:lvlText w:val="o"/>
      <w:lvlJc w:val="left"/>
      <w:pPr>
        <w:ind w:left="6440" w:hanging="360"/>
      </w:pPr>
      <w:rPr>
        <w:rFonts w:ascii="Courier New" w:hAnsi="Courier New" w:cs="Courier New" w:hint="default"/>
      </w:rPr>
    </w:lvl>
    <w:lvl w:ilvl="8" w:tplc="04260005" w:tentative="1">
      <w:start w:val="1"/>
      <w:numFmt w:val="bullet"/>
      <w:lvlText w:val=""/>
      <w:lvlJc w:val="left"/>
      <w:pPr>
        <w:ind w:left="7160" w:hanging="360"/>
      </w:pPr>
      <w:rPr>
        <w:rFonts w:ascii="Wingdings" w:hAnsi="Wingdings" w:hint="default"/>
      </w:rPr>
    </w:lvl>
  </w:abstractNum>
  <w:abstractNum w:abstractNumId="17" w15:restartNumberingAfterBreak="0">
    <w:nsid w:val="5A355E2D"/>
    <w:multiLevelType w:val="hybridMultilevel"/>
    <w:tmpl w:val="0BA87B5E"/>
    <w:lvl w:ilvl="0" w:tplc="26666DC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5C916015"/>
    <w:multiLevelType w:val="hybridMultilevel"/>
    <w:tmpl w:val="795881F2"/>
    <w:lvl w:ilvl="0" w:tplc="4460899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5F6AB0DE"/>
    <w:multiLevelType w:val="hybridMultilevel"/>
    <w:tmpl w:val="49A4E50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A266FF3"/>
    <w:multiLevelType w:val="multilevel"/>
    <w:tmpl w:val="CCD0D7D8"/>
    <w:lvl w:ilvl="0">
      <w:start w:val="1"/>
      <w:numFmt w:val="decimal"/>
      <w:lvlText w:val="%1."/>
      <w:lvlJc w:val="left"/>
      <w:pPr>
        <w:tabs>
          <w:tab w:val="num" w:pos="360"/>
        </w:tabs>
        <w:ind w:left="360" w:hanging="360"/>
      </w:pPr>
      <w:rPr>
        <w:b/>
        <w:bCs/>
        <w:sz w:val="20"/>
        <w:szCs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6B4877E6"/>
    <w:multiLevelType w:val="hybridMultilevel"/>
    <w:tmpl w:val="050E5452"/>
    <w:lvl w:ilvl="0" w:tplc="8F8C8D2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740B18B4"/>
    <w:multiLevelType w:val="hybridMultilevel"/>
    <w:tmpl w:val="E51CE3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6852A57"/>
    <w:multiLevelType w:val="hybridMultilevel"/>
    <w:tmpl w:val="19067B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1"/>
  </w:num>
  <w:num w:numId="2">
    <w:abstractNumId w:val="14"/>
  </w:num>
  <w:num w:numId="3">
    <w:abstractNumId w:val="5"/>
  </w:num>
  <w:num w:numId="4">
    <w:abstractNumId w:val="15"/>
  </w:num>
  <w:num w:numId="5">
    <w:abstractNumId w:val="8"/>
  </w:num>
  <w:num w:numId="6">
    <w:abstractNumId w:val="20"/>
  </w:num>
  <w:num w:numId="7">
    <w:abstractNumId w:val="17"/>
  </w:num>
  <w:num w:numId="8">
    <w:abstractNumId w:val="10"/>
  </w:num>
  <w:num w:numId="9">
    <w:abstractNumId w:val="21"/>
  </w:num>
  <w:num w:numId="10">
    <w:abstractNumId w:val="3"/>
  </w:num>
  <w:num w:numId="11">
    <w:abstractNumId w:val="11"/>
  </w:num>
  <w:num w:numId="12">
    <w:abstractNumId w:val="9"/>
  </w:num>
  <w:num w:numId="13">
    <w:abstractNumId w:val="0"/>
  </w:num>
  <w:num w:numId="14">
    <w:abstractNumId w:val="18"/>
  </w:num>
  <w:num w:numId="15">
    <w:abstractNumId w:val="19"/>
  </w:num>
  <w:num w:numId="16">
    <w:abstractNumId w:val="13"/>
  </w:num>
  <w:num w:numId="17">
    <w:abstractNumId w:val="23"/>
  </w:num>
  <w:num w:numId="18">
    <w:abstractNumId w:val="12"/>
  </w:num>
  <w:num w:numId="19">
    <w:abstractNumId w:val="7"/>
  </w:num>
  <w:num w:numId="20">
    <w:abstractNumId w:val="6"/>
  </w:num>
  <w:num w:numId="21">
    <w:abstractNumId w:val="2"/>
  </w:num>
  <w:num w:numId="22">
    <w:abstractNumId w:val="22"/>
  </w:num>
  <w:num w:numId="23">
    <w:abstractNumId w:val="16"/>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39C"/>
    <w:rsid w:val="000044D5"/>
    <w:rsid w:val="000401EF"/>
    <w:rsid w:val="00071438"/>
    <w:rsid w:val="00080426"/>
    <w:rsid w:val="00096A79"/>
    <w:rsid w:val="00113CF2"/>
    <w:rsid w:val="001738E4"/>
    <w:rsid w:val="00192D51"/>
    <w:rsid w:val="001A34C2"/>
    <w:rsid w:val="001F3564"/>
    <w:rsid w:val="00204F9D"/>
    <w:rsid w:val="00215A2E"/>
    <w:rsid w:val="00216B39"/>
    <w:rsid w:val="00264A21"/>
    <w:rsid w:val="00293C83"/>
    <w:rsid w:val="002C2890"/>
    <w:rsid w:val="002F1B91"/>
    <w:rsid w:val="003225DA"/>
    <w:rsid w:val="003308EE"/>
    <w:rsid w:val="003520C7"/>
    <w:rsid w:val="003B70F8"/>
    <w:rsid w:val="003D439C"/>
    <w:rsid w:val="00484E1D"/>
    <w:rsid w:val="00497797"/>
    <w:rsid w:val="004B2832"/>
    <w:rsid w:val="004F7BC5"/>
    <w:rsid w:val="00580D43"/>
    <w:rsid w:val="00594298"/>
    <w:rsid w:val="005D5DB5"/>
    <w:rsid w:val="005E25C5"/>
    <w:rsid w:val="005F3432"/>
    <w:rsid w:val="00646276"/>
    <w:rsid w:val="006467B9"/>
    <w:rsid w:val="0068248A"/>
    <w:rsid w:val="006B5330"/>
    <w:rsid w:val="006D10E8"/>
    <w:rsid w:val="006F125C"/>
    <w:rsid w:val="00743FBF"/>
    <w:rsid w:val="00783DC9"/>
    <w:rsid w:val="007E088F"/>
    <w:rsid w:val="008117D8"/>
    <w:rsid w:val="00822176"/>
    <w:rsid w:val="0083095D"/>
    <w:rsid w:val="0085077A"/>
    <w:rsid w:val="00855ABD"/>
    <w:rsid w:val="00900069"/>
    <w:rsid w:val="009409DE"/>
    <w:rsid w:val="00A12827"/>
    <w:rsid w:val="00A80172"/>
    <w:rsid w:val="00AE5216"/>
    <w:rsid w:val="00AF0292"/>
    <w:rsid w:val="00B53573"/>
    <w:rsid w:val="00BD30F6"/>
    <w:rsid w:val="00C227E7"/>
    <w:rsid w:val="00C63280"/>
    <w:rsid w:val="00C8291B"/>
    <w:rsid w:val="00C94F68"/>
    <w:rsid w:val="00CE407A"/>
    <w:rsid w:val="00D11620"/>
    <w:rsid w:val="00D1185B"/>
    <w:rsid w:val="00D36FD2"/>
    <w:rsid w:val="00D51C06"/>
    <w:rsid w:val="00D619D8"/>
    <w:rsid w:val="00DD2332"/>
    <w:rsid w:val="00E01F72"/>
    <w:rsid w:val="00E2025F"/>
    <w:rsid w:val="00E32E3D"/>
    <w:rsid w:val="00E35267"/>
    <w:rsid w:val="00E63BBB"/>
    <w:rsid w:val="00EC140E"/>
    <w:rsid w:val="00ED5C0F"/>
    <w:rsid w:val="00EF4158"/>
    <w:rsid w:val="00F00DD3"/>
    <w:rsid w:val="00F05E5C"/>
    <w:rsid w:val="00F10805"/>
    <w:rsid w:val="00F918CE"/>
    <w:rsid w:val="00FB6415"/>
    <w:rsid w:val="00FE61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phone"/>
  <w:shapeDefaults>
    <o:shapedefaults v:ext="edit" spidmax="3074"/>
    <o:shapelayout v:ext="edit">
      <o:idmap v:ext="edit" data="3"/>
    </o:shapelayout>
  </w:shapeDefaults>
  <w:decimalSymbol w:val=","/>
  <w:listSeparator w:val=";"/>
  <w14:docId w14:val="1C963435"/>
  <w15:docId w15:val="{00E1FFC6-4B0A-4DBE-9C56-C2F42E78F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uiPriority="99"/>
  </w:latentStyles>
  <w:style w:type="paragraph" w:default="1" w:styleId="Normal">
    <w:name w:val="Normal"/>
    <w:qFormat/>
    <w:rPr>
      <w:sz w:val="24"/>
      <w:szCs w:val="24"/>
    </w:rPr>
  </w:style>
  <w:style w:type="paragraph" w:styleId="Heading1">
    <w:name w:val="heading 1"/>
    <w:basedOn w:val="Normal"/>
    <w:next w:val="Normal"/>
    <w:link w:val="Heading1Char"/>
    <w:qFormat/>
    <w:rsid w:val="00293C8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6">
    <w:name w:val="heading 6"/>
    <w:basedOn w:val="Normal"/>
    <w:next w:val="Normal"/>
    <w:link w:val="Heading6Char"/>
    <w:uiPriority w:val="9"/>
    <w:semiHidden/>
    <w:unhideWhenUsed/>
    <w:qFormat/>
    <w:rsid w:val="00293C83"/>
    <w:pPr>
      <w:keepNext/>
      <w:keepLines/>
      <w:suppressAutoHyphens/>
      <w:spacing w:before="200"/>
      <w:outlineLvl w:val="5"/>
    </w:pPr>
    <w:rPr>
      <w:rFonts w:asciiTheme="majorHAnsi" w:eastAsiaTheme="majorEastAsia" w:hAnsiTheme="majorHAnsi" w:cstheme="majorBidi"/>
      <w:i/>
      <w:iCs/>
      <w:color w:val="243F60" w:themeColor="accent1" w:themeShade="7F"/>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2D51"/>
    <w:pPr>
      <w:tabs>
        <w:tab w:val="center" w:pos="4153"/>
        <w:tab w:val="right" w:pos="8306"/>
      </w:tabs>
    </w:pPr>
  </w:style>
  <w:style w:type="paragraph" w:styleId="Footer">
    <w:name w:val="footer"/>
    <w:basedOn w:val="Normal"/>
    <w:link w:val="FooterChar"/>
    <w:uiPriority w:val="99"/>
    <w:rsid w:val="00192D51"/>
    <w:pPr>
      <w:tabs>
        <w:tab w:val="center" w:pos="4153"/>
        <w:tab w:val="right" w:pos="8306"/>
      </w:tabs>
    </w:pPr>
  </w:style>
  <w:style w:type="paragraph" w:styleId="BodyText">
    <w:name w:val="Body Text"/>
    <w:basedOn w:val="Normal"/>
    <w:link w:val="BodyTextChar"/>
    <w:rsid w:val="00FE61B6"/>
    <w:pPr>
      <w:suppressAutoHyphens/>
      <w:spacing w:after="120"/>
    </w:pPr>
    <w:rPr>
      <w:rFonts w:ascii="Optima" w:hAnsi="Optima"/>
      <w:sz w:val="28"/>
      <w:szCs w:val="20"/>
      <w:lang w:eastAsia="ar-SA"/>
    </w:rPr>
  </w:style>
  <w:style w:type="character" w:customStyle="1" w:styleId="BodyTextChar">
    <w:name w:val="Body Text Char"/>
    <w:basedOn w:val="DefaultParagraphFont"/>
    <w:link w:val="BodyText"/>
    <w:rsid w:val="00FE61B6"/>
    <w:rPr>
      <w:rFonts w:ascii="Optima" w:hAnsi="Optima"/>
      <w:sz w:val="28"/>
      <w:lang w:eastAsia="ar-SA"/>
    </w:rPr>
  </w:style>
  <w:style w:type="character" w:styleId="Hyperlink">
    <w:name w:val="Hyperlink"/>
    <w:basedOn w:val="DefaultParagraphFont"/>
    <w:uiPriority w:val="99"/>
    <w:rsid w:val="00FE61B6"/>
    <w:rPr>
      <w:color w:val="0000FF"/>
      <w:u w:val="single"/>
    </w:rPr>
  </w:style>
  <w:style w:type="table" w:styleId="TableGrid">
    <w:name w:val="Table Grid"/>
    <w:basedOn w:val="TableNormal"/>
    <w:rsid w:val="00D51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93C83"/>
    <w:rPr>
      <w:rFonts w:asciiTheme="majorHAnsi" w:eastAsiaTheme="majorEastAsia" w:hAnsiTheme="majorHAnsi" w:cstheme="majorBidi"/>
      <w:color w:val="365F91" w:themeColor="accent1" w:themeShade="BF"/>
      <w:sz w:val="32"/>
      <w:szCs w:val="32"/>
    </w:rPr>
  </w:style>
  <w:style w:type="character" w:customStyle="1" w:styleId="Heading6Char">
    <w:name w:val="Heading 6 Char"/>
    <w:basedOn w:val="DefaultParagraphFont"/>
    <w:link w:val="Heading6"/>
    <w:uiPriority w:val="9"/>
    <w:semiHidden/>
    <w:rsid w:val="00293C83"/>
    <w:rPr>
      <w:rFonts w:asciiTheme="majorHAnsi" w:eastAsiaTheme="majorEastAsia" w:hAnsiTheme="majorHAnsi" w:cstheme="majorBidi"/>
      <w:i/>
      <w:iCs/>
      <w:color w:val="243F60" w:themeColor="accent1" w:themeShade="7F"/>
      <w:sz w:val="24"/>
      <w:szCs w:val="24"/>
      <w:lang w:val="en-US" w:eastAsia="ar-SA"/>
    </w:rPr>
  </w:style>
  <w:style w:type="character" w:styleId="Strong">
    <w:name w:val="Strong"/>
    <w:uiPriority w:val="22"/>
    <w:qFormat/>
    <w:rsid w:val="00293C83"/>
    <w:rPr>
      <w:b/>
      <w:bCs/>
    </w:rPr>
  </w:style>
  <w:style w:type="paragraph" w:customStyle="1" w:styleId="Teksts">
    <w:name w:val="Teksts"/>
    <w:basedOn w:val="Normal"/>
    <w:link w:val="TekstsRakstz"/>
    <w:qFormat/>
    <w:rsid w:val="00293C83"/>
    <w:pPr>
      <w:ind w:firstLine="624"/>
      <w:jc w:val="both"/>
    </w:pPr>
    <w:rPr>
      <w:sz w:val="22"/>
      <w:szCs w:val="20"/>
      <w:lang w:eastAsia="en-US"/>
    </w:rPr>
  </w:style>
  <w:style w:type="character" w:customStyle="1" w:styleId="TekstsRakstz">
    <w:name w:val="Teksts Rakstz."/>
    <w:link w:val="Teksts"/>
    <w:rsid w:val="00293C83"/>
    <w:rPr>
      <w:sz w:val="22"/>
      <w:lang w:eastAsia="en-US"/>
    </w:rPr>
  </w:style>
  <w:style w:type="character" w:styleId="UnresolvedMention">
    <w:name w:val="Unresolved Mention"/>
    <w:basedOn w:val="DefaultParagraphFont"/>
    <w:uiPriority w:val="99"/>
    <w:unhideWhenUsed/>
    <w:rsid w:val="00293C83"/>
    <w:rPr>
      <w:color w:val="605E5C"/>
      <w:shd w:val="clear" w:color="auto" w:fill="E1DFDD"/>
    </w:rPr>
  </w:style>
  <w:style w:type="paragraph" w:styleId="ListParagraph">
    <w:name w:val="List Paragraph"/>
    <w:basedOn w:val="Normal"/>
    <w:uiPriority w:val="34"/>
    <w:qFormat/>
    <w:rsid w:val="00293C83"/>
    <w:pPr>
      <w:ind w:left="720"/>
      <w:contextualSpacing/>
    </w:pPr>
  </w:style>
  <w:style w:type="paragraph" w:customStyle="1" w:styleId="Default">
    <w:name w:val="Default"/>
    <w:rsid w:val="00293C83"/>
    <w:pPr>
      <w:autoSpaceDE w:val="0"/>
      <w:autoSpaceDN w:val="0"/>
      <w:adjustRightInd w:val="0"/>
    </w:pPr>
    <w:rPr>
      <w:color w:val="000000"/>
      <w:sz w:val="24"/>
      <w:szCs w:val="24"/>
    </w:rPr>
  </w:style>
  <w:style w:type="paragraph" w:customStyle="1" w:styleId="tv213">
    <w:name w:val="tv213"/>
    <w:basedOn w:val="Normal"/>
    <w:rsid w:val="00293C83"/>
    <w:pPr>
      <w:spacing w:before="100" w:beforeAutospacing="1" w:after="100" w:afterAutospacing="1"/>
    </w:pPr>
  </w:style>
  <w:style w:type="character" w:customStyle="1" w:styleId="txtspecial">
    <w:name w:val="txt_special"/>
    <w:basedOn w:val="DefaultParagraphFont"/>
    <w:rsid w:val="00293C83"/>
  </w:style>
  <w:style w:type="paragraph" w:styleId="NormalWeb">
    <w:name w:val="Normal (Web)"/>
    <w:basedOn w:val="Normal"/>
    <w:rsid w:val="00293C83"/>
    <w:pPr>
      <w:spacing w:before="100" w:beforeAutospacing="1" w:after="100" w:afterAutospacing="1"/>
    </w:pPr>
  </w:style>
  <w:style w:type="character" w:customStyle="1" w:styleId="highlight">
    <w:name w:val="highlight"/>
    <w:basedOn w:val="DefaultParagraphFont"/>
    <w:rsid w:val="00293C83"/>
  </w:style>
  <w:style w:type="character" w:customStyle="1" w:styleId="FooterChar">
    <w:name w:val="Footer Char"/>
    <w:basedOn w:val="DefaultParagraphFont"/>
    <w:link w:val="Footer"/>
    <w:uiPriority w:val="99"/>
    <w:rsid w:val="002C28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zols.gov.lv/ozols/" TargetMode="External"/><Relationship Id="rId13" Type="http://schemas.openxmlformats.org/officeDocument/2006/relationships/hyperlink" Target="https://kartes.lgia.gov.lv/kart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saleniekudolomits.lv" TargetMode="External"/><Relationship Id="rId12" Type="http://schemas.openxmlformats.org/officeDocument/2006/relationships/hyperlink" Target="https://mantojums.lv/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teo.l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kadastrs.lv/" TargetMode="External"/><Relationship Id="rId4" Type="http://schemas.openxmlformats.org/officeDocument/2006/relationships/webSettings" Target="webSettings.xml"/><Relationship Id="rId9" Type="http://schemas.openxmlformats.org/officeDocument/2006/relationships/hyperlink" Target="https://geolatvija.lv/geo/tapis" TargetMode="External"/><Relationship Id="rId14" Type="http://schemas.openxmlformats.org/officeDocument/2006/relationships/hyperlink" Target="https://company.lursoft.lv/lv/grotani/454030145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19</Pages>
  <Words>11431</Words>
  <Characters>65163</Characters>
  <Application>Microsoft Office Word</Application>
  <DocSecurity>0</DocSecurity>
  <Lines>543</Lines>
  <Paragraphs>152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Valmieras RVP</Company>
  <LinksUpToDate>false</LinksUpToDate>
  <CharactersWithSpaces>76442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anda.ozolina</dc:creator>
  <cp:lastModifiedBy>Dace Rudusa</cp:lastModifiedBy>
  <cp:revision>18</cp:revision>
  <cp:lastPrinted>2009-06-19T08:22:00Z</cp:lastPrinted>
  <dcterms:created xsi:type="dcterms:W3CDTF">2019-12-12T12:59:00Z</dcterms:created>
  <dcterms:modified xsi:type="dcterms:W3CDTF">2021-07-01T16:37:00Z</dcterms:modified>
</cp:coreProperties>
</file>