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094" w:rsidRPr="007B4872" w:rsidRDefault="00D6534B" w:rsidP="00B645B7">
      <w:pPr>
        <w:pStyle w:val="Header"/>
        <w:tabs>
          <w:tab w:val="clear" w:pos="4320"/>
          <w:tab w:val="clear" w:pos="8640"/>
        </w:tabs>
        <w:jc w:val="center"/>
        <w:rPr>
          <w:rFonts w:ascii="Times New Roman" w:hAnsi="Times New Roman"/>
          <w:sz w:val="24"/>
          <w:szCs w:val="24"/>
          <w:lang w:val="lv-LV"/>
        </w:rPr>
      </w:pPr>
      <w:bookmarkStart w:id="0" w:name="_GoBack"/>
      <w:bookmarkEnd w:id="0"/>
      <w:r w:rsidRPr="007B4872">
        <w:rPr>
          <w:rFonts w:ascii="Times New Roman" w:hAnsi="Times New Roman"/>
          <w:sz w:val="24"/>
          <w:szCs w:val="24"/>
          <w:lang w:val="lv-LV"/>
        </w:rPr>
        <w:t>Rīgā</w:t>
      </w:r>
    </w:p>
    <w:p w:rsidR="00BF1536" w:rsidRPr="007B4872" w:rsidRDefault="00D6534B" w:rsidP="00223F4C">
      <w:pPr>
        <w:pStyle w:val="Header"/>
        <w:tabs>
          <w:tab w:val="left" w:pos="720"/>
        </w:tabs>
        <w:spacing w:before="200"/>
        <w:rPr>
          <w:rFonts w:ascii="Times New Roman" w:hAnsi="Times New Roman"/>
          <w:sz w:val="24"/>
          <w:szCs w:val="24"/>
          <w:lang w:val="lv-LV"/>
        </w:rPr>
      </w:pPr>
      <w:r w:rsidRPr="007B4872">
        <w:rPr>
          <w:rFonts w:ascii="Times New Roman" w:hAnsi="Times New Roman"/>
          <w:noProof/>
          <w:sz w:val="24"/>
          <w:szCs w:val="24"/>
          <w:lang w:val="lv-LV"/>
        </w:rPr>
        <w:t>10.11.2020</w:t>
      </w:r>
      <w:r w:rsidR="00223F4C" w:rsidRPr="007B4872">
        <w:rPr>
          <w:rFonts w:ascii="Times New Roman" w:hAnsi="Times New Roman"/>
          <w:sz w:val="24"/>
          <w:szCs w:val="24"/>
          <w:lang w:val="lv-LV"/>
        </w:rPr>
        <w:tab/>
      </w:r>
    </w:p>
    <w:p w:rsidR="00842C4F" w:rsidRPr="007B4872" w:rsidRDefault="00D6534B" w:rsidP="00B55C78">
      <w:pPr>
        <w:pStyle w:val="Header"/>
        <w:tabs>
          <w:tab w:val="clear" w:pos="4320"/>
          <w:tab w:val="clear" w:pos="8640"/>
        </w:tabs>
        <w:spacing w:before="200"/>
        <w:ind w:left="2880" w:firstLine="720"/>
        <w:rPr>
          <w:rFonts w:ascii="Times New Roman" w:hAnsi="Times New Roman"/>
          <w:b/>
          <w:bCs/>
          <w:sz w:val="28"/>
          <w:szCs w:val="28"/>
          <w:lang w:val="lv-LV"/>
        </w:rPr>
      </w:pPr>
      <w:r w:rsidRPr="007B4872">
        <w:rPr>
          <w:rFonts w:ascii="Times New Roman" w:hAnsi="Times New Roman"/>
          <w:b/>
          <w:bCs/>
          <w:sz w:val="28"/>
          <w:szCs w:val="28"/>
          <w:lang w:val="lv-LV"/>
        </w:rPr>
        <w:t xml:space="preserve">Lēmums </w:t>
      </w:r>
      <w:r w:rsidR="00BF0050" w:rsidRPr="007B4872">
        <w:rPr>
          <w:rFonts w:ascii="Times New Roman" w:hAnsi="Times New Roman"/>
          <w:b/>
          <w:bCs/>
          <w:sz w:val="28"/>
          <w:szCs w:val="28"/>
          <w:lang w:val="lv-LV"/>
        </w:rPr>
        <w:t>Nr.</w:t>
      </w:r>
      <w:r w:rsidR="004F26E0" w:rsidRPr="007B4872">
        <w:rPr>
          <w:rFonts w:ascii="Times New Roman" w:hAnsi="Times New Roman"/>
          <w:b/>
          <w:bCs/>
          <w:sz w:val="28"/>
          <w:szCs w:val="28"/>
          <w:lang w:val="lv-LV"/>
        </w:rPr>
        <w:t xml:space="preserve"> </w:t>
      </w:r>
      <w:r w:rsidR="00223F4C" w:rsidRPr="007B4872">
        <w:rPr>
          <w:rFonts w:ascii="Times New Roman" w:hAnsi="Times New Roman"/>
          <w:b/>
          <w:bCs/>
          <w:noProof/>
          <w:sz w:val="28"/>
          <w:szCs w:val="28"/>
          <w:lang w:val="lv-LV"/>
        </w:rPr>
        <w:t>5-02/16</w:t>
      </w:r>
    </w:p>
    <w:p w:rsidR="00FF4D02" w:rsidRPr="007B4872" w:rsidRDefault="00D6534B" w:rsidP="00FF4D02">
      <w:pPr>
        <w:widowControl/>
        <w:spacing w:after="0" w:line="240" w:lineRule="auto"/>
        <w:ind w:right="791"/>
        <w:jc w:val="center"/>
        <w:rPr>
          <w:rFonts w:ascii="Times New Roman" w:eastAsia="Times New Roman" w:hAnsi="Times New Roman"/>
          <w:b/>
          <w:bCs/>
          <w:sz w:val="28"/>
          <w:szCs w:val="28"/>
          <w:lang w:val="lv-LV"/>
        </w:rPr>
      </w:pPr>
      <w:r w:rsidRPr="007B4872">
        <w:rPr>
          <w:rFonts w:ascii="Times New Roman" w:eastAsia="Times New Roman" w:hAnsi="Times New Roman"/>
          <w:b/>
          <w:bCs/>
          <w:sz w:val="28"/>
          <w:szCs w:val="28"/>
          <w:lang w:val="lv-LV"/>
        </w:rPr>
        <w:t>par ietekmes uz vidi novērtējuma procedūras piemērošanu</w:t>
      </w:r>
    </w:p>
    <w:p w:rsidR="00FF4D02" w:rsidRPr="007B4872" w:rsidRDefault="00D6534B" w:rsidP="00FF4D02">
      <w:pPr>
        <w:widowControl/>
        <w:spacing w:before="120" w:after="0" w:line="240" w:lineRule="auto"/>
        <w:ind w:right="-154"/>
        <w:jc w:val="both"/>
        <w:rPr>
          <w:rFonts w:ascii="Times New Roman" w:eastAsia="Times New Roman" w:hAnsi="Times New Roman"/>
          <w:sz w:val="24"/>
          <w:szCs w:val="24"/>
          <w:lang w:val="lv-LV"/>
        </w:rPr>
      </w:pPr>
      <w:r w:rsidRPr="007B4872">
        <w:rPr>
          <w:rFonts w:ascii="Times New Roman" w:eastAsia="Times New Roman" w:hAnsi="Times New Roman"/>
          <w:b/>
          <w:bCs/>
          <w:sz w:val="24"/>
          <w:szCs w:val="24"/>
          <w:lang w:val="lv-LV"/>
        </w:rPr>
        <w:t>Adresāts:</w:t>
      </w:r>
      <w:r w:rsidRPr="007B4872">
        <w:rPr>
          <w:rFonts w:ascii="Times New Roman" w:eastAsia="Times New Roman" w:hAnsi="Times New Roman"/>
          <w:sz w:val="24"/>
          <w:szCs w:val="24"/>
          <w:lang w:val="lv-LV"/>
        </w:rPr>
        <w:t xml:space="preserve"> </w:t>
      </w:r>
    </w:p>
    <w:p w:rsidR="00FF4D02" w:rsidRPr="007B4872" w:rsidRDefault="00D6534B" w:rsidP="00FF4D02">
      <w:pPr>
        <w:widowControl/>
        <w:spacing w:after="0" w:line="240" w:lineRule="auto"/>
        <w:jc w:val="both"/>
        <w:rPr>
          <w:rFonts w:ascii="Times New Roman" w:eastAsia="Times New Roman" w:hAnsi="Times New Roman"/>
          <w:sz w:val="24"/>
          <w:szCs w:val="24"/>
          <w:lang w:val="lv-LV"/>
        </w:rPr>
      </w:pPr>
      <w:r w:rsidRPr="007B4872">
        <w:rPr>
          <w:rFonts w:ascii="Times New Roman" w:eastAsia="Times New Roman" w:hAnsi="Times New Roman"/>
          <w:sz w:val="24"/>
          <w:szCs w:val="24"/>
          <w:lang w:val="lv-LV"/>
        </w:rPr>
        <w:t xml:space="preserve">VAS </w:t>
      </w:r>
      <w:r w:rsidRPr="007B4872">
        <w:rPr>
          <w:rFonts w:ascii="Times New Roman" w:eastAsia="Times New Roman" w:hAnsi="Times New Roman"/>
          <w:i/>
          <w:iCs/>
          <w:sz w:val="24"/>
          <w:szCs w:val="24"/>
          <w:lang w:val="lv-LV"/>
        </w:rPr>
        <w:t>“Latvijas Valsts ceļi”</w:t>
      </w:r>
      <w:r w:rsidRPr="007B4872">
        <w:rPr>
          <w:rFonts w:ascii="Times New Roman" w:eastAsia="Times New Roman" w:hAnsi="Times New Roman"/>
          <w:sz w:val="24"/>
          <w:szCs w:val="24"/>
          <w:lang w:val="lv-LV"/>
        </w:rPr>
        <w:t xml:space="preserve">, reģistrācijas numurs 40003344207, adrese: </w:t>
      </w:r>
      <w:proofErr w:type="spellStart"/>
      <w:r w:rsidRPr="007B4872">
        <w:rPr>
          <w:rFonts w:ascii="Times New Roman" w:eastAsia="Times New Roman" w:hAnsi="Times New Roman"/>
          <w:sz w:val="24"/>
          <w:szCs w:val="24"/>
          <w:lang w:val="lv-LV"/>
        </w:rPr>
        <w:t>Gogoļa</w:t>
      </w:r>
      <w:proofErr w:type="spellEnd"/>
      <w:r w:rsidRPr="007B4872">
        <w:rPr>
          <w:rFonts w:ascii="Times New Roman" w:eastAsia="Times New Roman" w:hAnsi="Times New Roman"/>
          <w:sz w:val="24"/>
          <w:szCs w:val="24"/>
          <w:lang w:val="lv-LV"/>
        </w:rPr>
        <w:t xml:space="preserve"> iela 3, Rīga, LV – 1050; elektroniskā pasta adrese: </w:t>
      </w:r>
      <w:hyperlink r:id="rId9" w:history="1">
        <w:r w:rsidRPr="007B4872">
          <w:rPr>
            <w:rFonts w:ascii="Times New Roman" w:eastAsia="Times New Roman" w:hAnsi="Times New Roman"/>
            <w:sz w:val="24"/>
            <w:szCs w:val="24"/>
            <w:lang w:val="lv-LV"/>
          </w:rPr>
          <w:t>lvceli.lv@lvceli.lv</w:t>
        </w:r>
      </w:hyperlink>
      <w:r w:rsidRPr="007B4872">
        <w:rPr>
          <w:rFonts w:ascii="Times New Roman" w:eastAsia="Times New Roman" w:hAnsi="Times New Roman"/>
          <w:sz w:val="24"/>
          <w:szCs w:val="24"/>
          <w:lang w:val="lv-LV"/>
        </w:rPr>
        <w:t xml:space="preserve"> </w:t>
      </w:r>
      <w:r w:rsidRPr="007B4872">
        <w:rPr>
          <w:rFonts w:ascii="Times New Roman" w:eastAsia="Times New Roman" w:hAnsi="Times New Roman"/>
          <w:sz w:val="24"/>
          <w:szCs w:val="24"/>
          <w:lang w:val="lv-LV" w:eastAsia="lv-LV"/>
        </w:rPr>
        <w:t>(turpmāk – Ierosinātāja).</w:t>
      </w:r>
    </w:p>
    <w:p w:rsidR="00FF4D02" w:rsidRPr="007B4872" w:rsidRDefault="00FF4D02" w:rsidP="00FF4D02">
      <w:pPr>
        <w:jc w:val="both"/>
        <w:rPr>
          <w:rFonts w:ascii="Times New Roman" w:eastAsia="Times New Roman" w:hAnsi="Times New Roman"/>
          <w:b/>
          <w:bCs/>
          <w:sz w:val="24"/>
          <w:szCs w:val="24"/>
          <w:lang w:val="lv-LV"/>
        </w:rPr>
      </w:pPr>
    </w:p>
    <w:p w:rsidR="00FF4D02" w:rsidRPr="007B4872" w:rsidRDefault="00D6534B" w:rsidP="00FF4D02">
      <w:pPr>
        <w:jc w:val="both"/>
        <w:rPr>
          <w:rFonts w:ascii="Times New Roman" w:eastAsia="Times New Roman" w:hAnsi="Times New Roman"/>
          <w:sz w:val="24"/>
          <w:szCs w:val="24"/>
          <w:lang w:val="lv-LV"/>
        </w:rPr>
      </w:pPr>
      <w:r w:rsidRPr="007B4872">
        <w:rPr>
          <w:rFonts w:ascii="Times New Roman" w:eastAsia="Times New Roman" w:hAnsi="Times New Roman"/>
          <w:b/>
          <w:bCs/>
          <w:sz w:val="24"/>
          <w:szCs w:val="24"/>
          <w:lang w:val="lv-LV"/>
        </w:rPr>
        <w:t xml:space="preserve">Paredzētās darbības nosaukums: </w:t>
      </w:r>
      <w:r w:rsidRPr="007B4872">
        <w:rPr>
          <w:rFonts w:ascii="Times New Roman" w:hAnsi="Times New Roman"/>
          <w:sz w:val="24"/>
          <w:szCs w:val="24"/>
          <w:lang w:val="lv-LV"/>
        </w:rPr>
        <w:t>esošā divu joslu autoceļa A4 Rīgas apvedceļš (Baltezers – Saulkalne) posma pārbūve par ātrgaitas autoceļu (turpmāk – Paredzētā darbība)</w:t>
      </w:r>
      <w:r w:rsidRPr="007B4872">
        <w:rPr>
          <w:rFonts w:ascii="Times New Roman" w:eastAsia="Times New Roman" w:hAnsi="Times New Roman"/>
          <w:sz w:val="24"/>
          <w:szCs w:val="24"/>
          <w:lang w:val="lv-LV"/>
        </w:rPr>
        <w:t>.</w:t>
      </w:r>
    </w:p>
    <w:p w:rsidR="00FF4D02" w:rsidRPr="007B4872" w:rsidRDefault="00D6534B" w:rsidP="00FF4D02">
      <w:pPr>
        <w:widowControl/>
        <w:spacing w:before="120" w:after="0" w:line="240" w:lineRule="auto"/>
        <w:jc w:val="both"/>
        <w:rPr>
          <w:rFonts w:ascii="Times New Roman" w:eastAsia="Times New Roman" w:hAnsi="Times New Roman"/>
          <w:b/>
          <w:bCs/>
          <w:sz w:val="24"/>
          <w:szCs w:val="24"/>
          <w:lang w:val="lv-LV"/>
        </w:rPr>
      </w:pPr>
      <w:r w:rsidRPr="007B4872">
        <w:rPr>
          <w:rFonts w:ascii="Times New Roman" w:eastAsia="Times New Roman" w:hAnsi="Times New Roman"/>
          <w:b/>
          <w:bCs/>
          <w:sz w:val="24"/>
          <w:szCs w:val="24"/>
          <w:lang w:val="lv-LV"/>
        </w:rPr>
        <w:t xml:space="preserve">Paredzētās darbības iespējamā norises vieta: </w:t>
      </w:r>
    </w:p>
    <w:p w:rsidR="00FF4D02" w:rsidRPr="007B4872" w:rsidRDefault="00D6534B" w:rsidP="00FF4D02">
      <w:pPr>
        <w:jc w:val="both"/>
        <w:rPr>
          <w:rFonts w:ascii="Times New Roman" w:hAnsi="Times New Roman"/>
          <w:b/>
          <w:bCs/>
          <w:sz w:val="24"/>
          <w:szCs w:val="24"/>
          <w:lang w:val="lv-LV"/>
        </w:rPr>
      </w:pPr>
      <w:r w:rsidRPr="007B4872">
        <w:rPr>
          <w:rFonts w:ascii="Times New Roman" w:hAnsi="Times New Roman"/>
          <w:sz w:val="24"/>
          <w:szCs w:val="24"/>
          <w:lang w:val="lv-LV"/>
        </w:rPr>
        <w:t xml:space="preserve">Garkalnes, Ropažu, Salaspils un Stopiņu novadi </w:t>
      </w:r>
      <w:r w:rsidRPr="007B4872">
        <w:rPr>
          <w:rFonts w:ascii="Times New Roman" w:hAnsi="Times New Roman"/>
          <w:sz w:val="24"/>
          <w:szCs w:val="24"/>
          <w:lang w:val="lv-LV" w:eastAsia="lv-LV"/>
        </w:rPr>
        <w:t>(turpmāk – Darbības vieta).</w:t>
      </w:r>
    </w:p>
    <w:p w:rsidR="00FF4D02" w:rsidRPr="007B4872" w:rsidRDefault="00D6534B" w:rsidP="00FF4D02">
      <w:pPr>
        <w:widowControl/>
        <w:spacing w:before="120" w:after="120" w:line="240" w:lineRule="auto"/>
        <w:ind w:right="18"/>
        <w:jc w:val="both"/>
        <w:rPr>
          <w:rFonts w:ascii="Times New Roman" w:eastAsia="Times New Roman" w:hAnsi="Times New Roman"/>
          <w:sz w:val="24"/>
          <w:szCs w:val="24"/>
          <w:lang w:val="lv-LV"/>
        </w:rPr>
      </w:pPr>
      <w:r w:rsidRPr="007B4872">
        <w:rPr>
          <w:rFonts w:ascii="Times New Roman" w:eastAsia="Times New Roman" w:hAnsi="Times New Roman"/>
          <w:b/>
          <w:bCs/>
          <w:sz w:val="24"/>
          <w:szCs w:val="24"/>
          <w:lang w:val="lv-LV"/>
        </w:rPr>
        <w:t>Īss paredzētās darbības raksturojums, faktu konstatācija un apsvērumi lēmuma satura noteikšanai:</w:t>
      </w:r>
    </w:p>
    <w:p w:rsidR="00FF4D02" w:rsidRPr="007B4872" w:rsidRDefault="00D6534B" w:rsidP="00FF4D02">
      <w:pPr>
        <w:numPr>
          <w:ilvl w:val="0"/>
          <w:numId w:val="14"/>
        </w:numPr>
        <w:spacing w:before="40" w:after="40" w:line="240" w:lineRule="auto"/>
        <w:contextualSpacing/>
        <w:jc w:val="both"/>
        <w:rPr>
          <w:rFonts w:ascii="Times New Roman" w:hAnsi="Times New Roman"/>
          <w:sz w:val="24"/>
          <w:szCs w:val="24"/>
          <w:lang w:val="lv-LV"/>
        </w:rPr>
      </w:pPr>
      <w:r w:rsidRPr="007B4872">
        <w:rPr>
          <w:rFonts w:ascii="Times New Roman" w:eastAsia="Times New Roman" w:hAnsi="Times New Roman"/>
          <w:sz w:val="24"/>
          <w:szCs w:val="24"/>
          <w:lang w:val="lv-LV"/>
        </w:rPr>
        <w:t xml:space="preserve">Ierosinātāja ar 2020. gada 21. oktobra iesniegumu Nr. 2.1/14604 (turpmāk – Iesniegums) ir vērsusies ietekmes uz vidi novērtējuma procedūras uzsākšanai Vides pārraudzības valsts birojā (turpmāk – Birojs). </w:t>
      </w:r>
    </w:p>
    <w:p w:rsidR="00FF4D02" w:rsidRPr="007B4872" w:rsidRDefault="00D6534B" w:rsidP="00FF4D02">
      <w:pPr>
        <w:numPr>
          <w:ilvl w:val="0"/>
          <w:numId w:val="14"/>
        </w:numPr>
        <w:spacing w:before="40" w:after="40" w:line="240" w:lineRule="auto"/>
        <w:contextualSpacing/>
        <w:jc w:val="both"/>
        <w:rPr>
          <w:rFonts w:ascii="Times New Roman" w:hAnsi="Times New Roman"/>
          <w:sz w:val="24"/>
          <w:szCs w:val="24"/>
          <w:lang w:val="lv-LV"/>
        </w:rPr>
      </w:pPr>
      <w:r w:rsidRPr="007B4872">
        <w:rPr>
          <w:rFonts w:ascii="Times New Roman" w:eastAsia="Times New Roman" w:hAnsi="Times New Roman"/>
          <w:sz w:val="24"/>
          <w:szCs w:val="24"/>
          <w:lang w:val="lv-LV"/>
        </w:rPr>
        <w:t xml:space="preserve">Autoceļa A4 </w:t>
      </w:r>
      <w:r w:rsidRPr="007B4872">
        <w:rPr>
          <w:rFonts w:ascii="Times New Roman" w:hAnsi="Times New Roman"/>
          <w:iCs/>
          <w:sz w:val="24"/>
          <w:szCs w:val="24"/>
          <w:lang w:val="lv-LV"/>
        </w:rPr>
        <w:t>Rīgas apvedceļš Baltezers – Saulkalne p</w:t>
      </w:r>
      <w:r w:rsidRPr="007B4872">
        <w:rPr>
          <w:rFonts w:ascii="Times New Roman" w:hAnsi="Times New Roman"/>
          <w:iCs/>
          <w:sz w:val="24"/>
          <w:szCs w:val="24"/>
          <w:lang w:val="lv-LV"/>
        </w:rPr>
        <w:t>osma pārbūvei</w:t>
      </w:r>
      <w:r w:rsidRPr="007B4872">
        <w:rPr>
          <w:rFonts w:ascii="Times New Roman" w:hAnsi="Times New Roman"/>
          <w:i/>
          <w:sz w:val="24"/>
          <w:szCs w:val="24"/>
          <w:lang w:val="lv-LV"/>
        </w:rPr>
        <w:t xml:space="preserve"> </w:t>
      </w:r>
      <w:r w:rsidRPr="007B4872">
        <w:rPr>
          <w:rFonts w:ascii="Times New Roman" w:hAnsi="Times New Roman"/>
          <w:iCs/>
          <w:sz w:val="24"/>
          <w:szCs w:val="24"/>
          <w:lang w:val="lv-LV"/>
        </w:rPr>
        <w:t>uz</w:t>
      </w:r>
      <w:r w:rsidRPr="007B4872">
        <w:rPr>
          <w:rFonts w:ascii="Times New Roman" w:hAnsi="Times New Roman"/>
          <w:i/>
          <w:sz w:val="24"/>
          <w:szCs w:val="24"/>
          <w:lang w:val="lv-LV"/>
        </w:rPr>
        <w:t xml:space="preserve"> </w:t>
      </w:r>
      <w:r w:rsidRPr="007B4872">
        <w:rPr>
          <w:rFonts w:ascii="Times New Roman" w:hAnsi="Times New Roman"/>
          <w:sz w:val="24"/>
          <w:szCs w:val="24"/>
          <w:lang w:val="lv-LV"/>
        </w:rPr>
        <w:t>skiču projekta risinājumu pamata</w:t>
      </w:r>
      <w:r>
        <w:rPr>
          <w:rFonts w:ascii="Times New Roman" w:hAnsi="Times New Roman"/>
          <w:sz w:val="24"/>
          <w:szCs w:val="24"/>
          <w:vertAlign w:val="superscript"/>
          <w:lang w:val="lv-LV"/>
        </w:rPr>
        <w:footnoteReference w:id="1"/>
      </w:r>
      <w:r w:rsidRPr="007B4872">
        <w:rPr>
          <w:rFonts w:ascii="Times New Roman" w:hAnsi="Times New Roman"/>
          <w:sz w:val="24"/>
          <w:szCs w:val="24"/>
          <w:lang w:val="lv-LV"/>
        </w:rPr>
        <w:t xml:space="preserve"> laika posmā no 2006. - 2007. gadam tika veikta ietekmes uz vidi novērtējuma (turpmāk – arī IVN) procedūra. IVN noslēgumā Birojs </w:t>
      </w:r>
      <w:bookmarkStart w:id="1" w:name="_Hlk55911257"/>
      <w:r w:rsidRPr="007B4872">
        <w:rPr>
          <w:rFonts w:ascii="Times New Roman" w:hAnsi="Times New Roman"/>
          <w:sz w:val="24"/>
          <w:szCs w:val="24"/>
          <w:lang w:val="lv-LV"/>
        </w:rPr>
        <w:t>2007. gada 12. martā izsniedza atzinumu par sagatavoto IVN ziņojumu. Tomēr tā</w:t>
      </w:r>
      <w:r w:rsidRPr="007B4872">
        <w:rPr>
          <w:rFonts w:ascii="Times New Roman" w:hAnsi="Times New Roman"/>
          <w:sz w:val="24"/>
          <w:szCs w:val="24"/>
          <w:lang w:val="lv-LV"/>
        </w:rPr>
        <w:t xml:space="preserve"> kā likuma “</w:t>
      </w:r>
      <w:r w:rsidRPr="007B4872">
        <w:rPr>
          <w:rFonts w:ascii="Times New Roman" w:hAnsi="Times New Roman"/>
          <w:i/>
          <w:sz w:val="24"/>
          <w:szCs w:val="24"/>
          <w:lang w:val="lv-LV"/>
        </w:rPr>
        <w:t>Par ietekmes uz vidi novērtējumu</w:t>
      </w:r>
      <w:r w:rsidRPr="007B4872">
        <w:rPr>
          <w:rFonts w:ascii="Times New Roman" w:hAnsi="Times New Roman"/>
          <w:sz w:val="24"/>
          <w:szCs w:val="24"/>
          <w:lang w:val="lv-LV"/>
        </w:rPr>
        <w:t>” (turpmāk - Novērtējuma likums) 20. panta vienpadsmitajā daļā noteiktajā termiņā netika saņemti skarto pašvaldību akcepta lēmumi par paredzēto darbību</w:t>
      </w:r>
      <w:r>
        <w:rPr>
          <w:rFonts w:ascii="Times New Roman" w:hAnsi="Times New Roman"/>
          <w:sz w:val="24"/>
          <w:szCs w:val="24"/>
          <w:vertAlign w:val="superscript"/>
          <w:lang w:val="lv-LV"/>
        </w:rPr>
        <w:footnoteReference w:id="2"/>
      </w:r>
      <w:r w:rsidRPr="007B4872">
        <w:rPr>
          <w:rFonts w:ascii="Times New Roman" w:hAnsi="Times New Roman"/>
          <w:sz w:val="24"/>
          <w:szCs w:val="24"/>
          <w:lang w:val="lv-LV"/>
        </w:rPr>
        <w:t xml:space="preserve"> un 2012. gadā tika veikta 2006. gadā apstiprinātā skiču pro</w:t>
      </w:r>
      <w:r w:rsidRPr="007B4872">
        <w:rPr>
          <w:rFonts w:ascii="Times New Roman" w:hAnsi="Times New Roman"/>
          <w:sz w:val="24"/>
          <w:szCs w:val="24"/>
          <w:lang w:val="lv-LV"/>
        </w:rPr>
        <w:t>jekta risinājumu aktualizācija un papildus detalizācija (jaunie in</w:t>
      </w:r>
      <w:r w:rsidRPr="007B4872">
        <w:rPr>
          <w:rFonts w:ascii="Times New Roman" w:hAnsi="Times New Roman" w:hint="eastAsia"/>
          <w:sz w:val="24"/>
          <w:szCs w:val="24"/>
          <w:lang w:val="lv-LV"/>
        </w:rPr>
        <w:t>ž</w:t>
      </w:r>
      <w:r w:rsidRPr="007B4872">
        <w:rPr>
          <w:rFonts w:ascii="Times New Roman" w:hAnsi="Times New Roman"/>
          <w:sz w:val="24"/>
          <w:szCs w:val="24"/>
          <w:lang w:val="lv-LV"/>
        </w:rPr>
        <w:t>enierb</w:t>
      </w:r>
      <w:r w:rsidRPr="007B4872">
        <w:rPr>
          <w:rFonts w:ascii="Times New Roman" w:hAnsi="Times New Roman" w:hint="eastAsia"/>
          <w:sz w:val="24"/>
          <w:szCs w:val="24"/>
          <w:lang w:val="lv-LV"/>
        </w:rPr>
        <w:t>ū</w:t>
      </w:r>
      <w:r w:rsidRPr="007B4872">
        <w:rPr>
          <w:rFonts w:ascii="Times New Roman" w:hAnsi="Times New Roman"/>
          <w:sz w:val="24"/>
          <w:szCs w:val="24"/>
          <w:lang w:val="lv-LV"/>
        </w:rPr>
        <w:t>ves risin</w:t>
      </w:r>
      <w:r w:rsidRPr="007B4872">
        <w:rPr>
          <w:rFonts w:ascii="Times New Roman" w:hAnsi="Times New Roman" w:hint="eastAsia"/>
          <w:sz w:val="24"/>
          <w:szCs w:val="24"/>
          <w:lang w:val="lv-LV"/>
        </w:rPr>
        <w:t>ā</w:t>
      </w:r>
      <w:r w:rsidRPr="007B4872">
        <w:rPr>
          <w:rFonts w:ascii="Times New Roman" w:hAnsi="Times New Roman"/>
          <w:sz w:val="24"/>
          <w:szCs w:val="24"/>
          <w:lang w:val="lv-LV"/>
        </w:rPr>
        <w:t>jumi skar papildus teritorijas, un tie at</w:t>
      </w:r>
      <w:r w:rsidRPr="007B4872">
        <w:rPr>
          <w:rFonts w:ascii="Times New Roman" w:hAnsi="Times New Roman" w:hint="eastAsia"/>
          <w:sz w:val="24"/>
          <w:szCs w:val="24"/>
          <w:lang w:val="lv-LV"/>
        </w:rPr>
        <w:t>šķ</w:t>
      </w:r>
      <w:r w:rsidRPr="007B4872">
        <w:rPr>
          <w:rFonts w:ascii="Times New Roman" w:hAnsi="Times New Roman"/>
          <w:sz w:val="24"/>
          <w:szCs w:val="24"/>
          <w:lang w:val="lv-LV"/>
        </w:rPr>
        <w:t>iras no iepriekš izstr</w:t>
      </w:r>
      <w:r w:rsidRPr="007B4872">
        <w:rPr>
          <w:rFonts w:ascii="Times New Roman" w:hAnsi="Times New Roman" w:hint="eastAsia"/>
          <w:sz w:val="24"/>
          <w:szCs w:val="24"/>
          <w:lang w:val="lv-LV"/>
        </w:rPr>
        <w:t>ā</w:t>
      </w:r>
      <w:r w:rsidRPr="007B4872">
        <w:rPr>
          <w:rFonts w:ascii="Times New Roman" w:hAnsi="Times New Roman"/>
          <w:sz w:val="24"/>
          <w:szCs w:val="24"/>
          <w:lang w:val="lv-LV"/>
        </w:rPr>
        <w:t>d</w:t>
      </w:r>
      <w:r w:rsidRPr="007B4872">
        <w:rPr>
          <w:rFonts w:ascii="Times New Roman" w:hAnsi="Times New Roman" w:hint="eastAsia"/>
          <w:sz w:val="24"/>
          <w:szCs w:val="24"/>
          <w:lang w:val="lv-LV"/>
        </w:rPr>
        <w:t>ā</w:t>
      </w:r>
      <w:r w:rsidRPr="007B4872">
        <w:rPr>
          <w:rFonts w:ascii="Times New Roman" w:hAnsi="Times New Roman"/>
          <w:sz w:val="24"/>
          <w:szCs w:val="24"/>
          <w:lang w:val="lv-LV"/>
        </w:rPr>
        <w:t>tajiem), Ierosinātāja</w:t>
      </w:r>
      <w:r w:rsidRPr="007B4872">
        <w:rPr>
          <w:rFonts w:ascii="Times New Roman" w:hAnsi="Times New Roman"/>
          <w:i/>
          <w:sz w:val="24"/>
          <w:szCs w:val="24"/>
          <w:lang w:val="lv-LV"/>
        </w:rPr>
        <w:t xml:space="preserve"> </w:t>
      </w:r>
      <w:r w:rsidRPr="007B4872">
        <w:rPr>
          <w:rFonts w:ascii="Times New Roman" w:hAnsi="Times New Roman"/>
          <w:sz w:val="24"/>
          <w:szCs w:val="24"/>
          <w:lang w:val="lv-LV"/>
        </w:rPr>
        <w:t>aktualizētajam autoceļa A4 pārbūves projektam uzsāka jaunu IVN proced</w:t>
      </w:r>
      <w:r w:rsidRPr="007B4872">
        <w:rPr>
          <w:rFonts w:ascii="Times New Roman" w:hAnsi="Times New Roman" w:hint="eastAsia"/>
          <w:sz w:val="24"/>
          <w:szCs w:val="24"/>
          <w:lang w:val="lv-LV"/>
        </w:rPr>
        <w:t>ū</w:t>
      </w:r>
      <w:r w:rsidRPr="007B4872">
        <w:rPr>
          <w:rFonts w:ascii="Times New Roman" w:hAnsi="Times New Roman"/>
          <w:sz w:val="24"/>
          <w:szCs w:val="24"/>
          <w:lang w:val="lv-LV"/>
        </w:rPr>
        <w:t>ru. IVN proc</w:t>
      </w:r>
      <w:r w:rsidRPr="007B4872">
        <w:rPr>
          <w:rFonts w:ascii="Times New Roman" w:hAnsi="Times New Roman"/>
          <w:sz w:val="24"/>
          <w:szCs w:val="24"/>
          <w:lang w:val="lv-LV"/>
        </w:rPr>
        <w:t xml:space="preserve">edūra tika uzsākta 2017. gada 3. februārī ar Ierosinātājas – VAS </w:t>
      </w:r>
      <w:r w:rsidRPr="007B4872">
        <w:rPr>
          <w:rFonts w:ascii="Times New Roman" w:hAnsi="Times New Roman"/>
          <w:i/>
          <w:sz w:val="24"/>
          <w:szCs w:val="24"/>
          <w:lang w:val="lv-LV"/>
        </w:rPr>
        <w:t>“Latvijas Valsts ceļi”</w:t>
      </w:r>
      <w:r w:rsidRPr="007B4872">
        <w:rPr>
          <w:rFonts w:ascii="Times New Roman" w:hAnsi="Times New Roman"/>
          <w:sz w:val="24"/>
          <w:szCs w:val="24"/>
          <w:lang w:val="lv-LV"/>
        </w:rPr>
        <w:t xml:space="preserve"> iesniegumu Birojam, uz kā pamata Birojs 2017. gada 21. februārī pieņēma lēmumu Nr. 35 par IVN procedūras piemērošanu. IVN Paredzētajai darbībai piemērots un veikts kā N</w:t>
      </w:r>
      <w:r w:rsidRPr="007B4872">
        <w:rPr>
          <w:rFonts w:ascii="Times New Roman" w:hAnsi="Times New Roman"/>
          <w:sz w:val="24"/>
          <w:szCs w:val="24"/>
          <w:lang w:val="lv-LV"/>
        </w:rPr>
        <w:t xml:space="preserve">ovērtējuma likuma </w:t>
      </w:r>
      <w:r w:rsidRPr="007B4872">
        <w:rPr>
          <w:rFonts w:ascii="Times New Roman" w:hAnsi="Times New Roman"/>
          <w:sz w:val="24"/>
          <w:szCs w:val="24"/>
          <w:lang w:val="lv-LV"/>
        </w:rPr>
        <w:lastRenderedPageBreak/>
        <w:t xml:space="preserve">4. panta un 1. pielikuma </w:t>
      </w:r>
      <w:r w:rsidRPr="007B4872">
        <w:rPr>
          <w:rFonts w:ascii="Times New Roman" w:hAnsi="Times New Roman"/>
          <w:i/>
          <w:sz w:val="24"/>
          <w:szCs w:val="24"/>
          <w:lang w:val="lv-LV"/>
        </w:rPr>
        <w:t xml:space="preserve">“Objekti, kuru ietekmes novērtējums ir nepieciešams” </w:t>
      </w:r>
      <w:r w:rsidRPr="007B4872">
        <w:rPr>
          <w:rFonts w:ascii="Times New Roman" w:hAnsi="Times New Roman"/>
          <w:sz w:val="24"/>
          <w:szCs w:val="24"/>
          <w:lang w:val="lv-LV"/>
        </w:rPr>
        <w:t>11.</w:t>
      </w:r>
      <w:r w:rsidRPr="007B4872">
        <w:rPr>
          <w:rFonts w:ascii="Times New Roman" w:hAnsi="Times New Roman"/>
          <w:sz w:val="24"/>
          <w:szCs w:val="24"/>
          <w:vertAlign w:val="superscript"/>
          <w:lang w:val="lv-LV"/>
        </w:rPr>
        <w:t xml:space="preserve"> </w:t>
      </w:r>
      <w:proofErr w:type="spellStart"/>
      <w:r w:rsidRPr="007B4872">
        <w:rPr>
          <w:rFonts w:ascii="Times New Roman" w:hAnsi="Times New Roman"/>
          <w:sz w:val="24"/>
          <w:szCs w:val="24"/>
          <w:lang w:val="lv-LV"/>
        </w:rPr>
        <w:t>prim</w:t>
      </w:r>
      <w:proofErr w:type="spellEnd"/>
      <w:r w:rsidRPr="007B4872">
        <w:rPr>
          <w:rFonts w:ascii="Times New Roman" w:hAnsi="Times New Roman"/>
          <w:sz w:val="24"/>
          <w:szCs w:val="24"/>
          <w:lang w:val="lv-LV"/>
        </w:rPr>
        <w:t xml:space="preserve"> punkta objektam – esošu divu vai mazāk joslu ceļu paplašināšana par četru vai vairāk joslu ceļiem, ja paplašinātā autoceļa posms ir 10 km garš vai garā</w:t>
      </w:r>
      <w:r w:rsidRPr="007B4872">
        <w:rPr>
          <w:rFonts w:ascii="Times New Roman" w:hAnsi="Times New Roman"/>
          <w:sz w:val="24"/>
          <w:szCs w:val="24"/>
          <w:lang w:val="lv-LV"/>
        </w:rPr>
        <w:t xml:space="preserve">ks. Birojs 2018. gada 29. novembrī </w:t>
      </w:r>
      <w:bookmarkEnd w:id="1"/>
      <w:r w:rsidRPr="007B4872">
        <w:rPr>
          <w:rFonts w:ascii="Times New Roman" w:hAnsi="Times New Roman"/>
          <w:sz w:val="24"/>
          <w:szCs w:val="24"/>
          <w:lang w:val="lv-LV"/>
        </w:rPr>
        <w:t xml:space="preserve">izdeva Atzinumu  Nr. 5-04/16 </w:t>
      </w:r>
      <w:r w:rsidRPr="007B4872">
        <w:rPr>
          <w:rFonts w:ascii="Times New Roman" w:hAnsi="Times New Roman"/>
          <w:i/>
          <w:iCs/>
          <w:sz w:val="24"/>
          <w:szCs w:val="24"/>
          <w:lang w:val="lv-LV"/>
        </w:rPr>
        <w:t>“par Rīgas apvedceļa A4 Baltezers – Saulkalne posma ~0,3 km līdz ~18,9 km pārbūves ietekmes uz vidi novērtējuma ziņojumu”</w:t>
      </w:r>
      <w:r w:rsidRPr="007B4872">
        <w:rPr>
          <w:rFonts w:ascii="Times New Roman" w:hAnsi="Times New Roman"/>
          <w:sz w:val="24"/>
          <w:szCs w:val="24"/>
          <w:lang w:val="lv-LV"/>
        </w:rPr>
        <w:t>.</w:t>
      </w:r>
    </w:p>
    <w:p w:rsidR="00FF4D02" w:rsidRPr="007B4872" w:rsidRDefault="00FF4D02" w:rsidP="00FF4D02">
      <w:pPr>
        <w:spacing w:before="40" w:after="40" w:line="240" w:lineRule="auto"/>
        <w:ind w:left="360"/>
        <w:contextualSpacing/>
        <w:jc w:val="both"/>
        <w:rPr>
          <w:rFonts w:ascii="Times New Roman" w:hAnsi="Times New Roman"/>
          <w:sz w:val="24"/>
          <w:szCs w:val="24"/>
          <w:lang w:val="lv-LV"/>
        </w:rPr>
      </w:pPr>
    </w:p>
    <w:p w:rsidR="00FF4D02" w:rsidRPr="007B4872" w:rsidRDefault="00D6534B" w:rsidP="00FF4D02">
      <w:pPr>
        <w:widowControl/>
        <w:numPr>
          <w:ilvl w:val="0"/>
          <w:numId w:val="14"/>
        </w:numPr>
        <w:tabs>
          <w:tab w:val="left" w:pos="9350"/>
        </w:tabs>
        <w:spacing w:before="120" w:after="120" w:line="240" w:lineRule="auto"/>
        <w:ind w:left="357" w:hanging="357"/>
        <w:jc w:val="both"/>
        <w:rPr>
          <w:rFonts w:ascii="Times New Roman" w:hAnsi="Times New Roman"/>
          <w:sz w:val="24"/>
          <w:szCs w:val="24"/>
          <w:lang w:val="lv-LV"/>
        </w:rPr>
      </w:pPr>
      <w:r w:rsidRPr="007B4872">
        <w:rPr>
          <w:rFonts w:ascii="Times New Roman" w:eastAsia="Times New Roman" w:hAnsi="Times New Roman"/>
          <w:sz w:val="24"/>
          <w:szCs w:val="24"/>
          <w:lang w:val="lv-LV"/>
        </w:rPr>
        <w:t>Saskaņā ar Iesniegumu:</w:t>
      </w:r>
    </w:p>
    <w:p w:rsidR="00FF4D02" w:rsidRPr="007B4872" w:rsidRDefault="00D6534B" w:rsidP="00FF4D02">
      <w:pPr>
        <w:widowControl/>
        <w:numPr>
          <w:ilvl w:val="1"/>
          <w:numId w:val="14"/>
        </w:numPr>
        <w:tabs>
          <w:tab w:val="left" w:pos="9350"/>
        </w:tabs>
        <w:spacing w:before="120" w:after="120" w:line="240" w:lineRule="auto"/>
        <w:ind w:left="567"/>
        <w:jc w:val="both"/>
        <w:rPr>
          <w:rFonts w:ascii="Times New Roman" w:hAnsi="Times New Roman"/>
          <w:sz w:val="24"/>
          <w:szCs w:val="24"/>
          <w:lang w:val="lv-LV"/>
        </w:rPr>
      </w:pPr>
      <w:r w:rsidRPr="007B4872">
        <w:rPr>
          <w:rFonts w:ascii="Times New Roman" w:hAnsi="Times New Roman"/>
          <w:sz w:val="24"/>
          <w:szCs w:val="24"/>
          <w:lang w:val="lv-LV"/>
        </w:rPr>
        <w:t xml:space="preserve">Paredzētās darbības ietvaros plānota esošā </w:t>
      </w:r>
      <w:r w:rsidRPr="007B4872">
        <w:rPr>
          <w:rFonts w:ascii="Times New Roman" w:hAnsi="Times New Roman"/>
          <w:sz w:val="24"/>
          <w:szCs w:val="24"/>
          <w:lang w:val="lv-LV"/>
        </w:rPr>
        <w:t xml:space="preserve">divu joslu autoceļa A4 Rīgas apvedceļš (Baltezers – Saulkalne) posma 20,5 km garumā pārbūve par ātrgaitas ceļu ar divām brauktuvēm (četras braukšanas joslas, </w:t>
      </w:r>
      <w:proofErr w:type="spellStart"/>
      <w:r w:rsidRPr="007B4872">
        <w:rPr>
          <w:rFonts w:ascii="Times New Roman" w:hAnsi="Times New Roman"/>
          <w:sz w:val="24"/>
          <w:szCs w:val="24"/>
          <w:lang w:val="lv-LV"/>
        </w:rPr>
        <w:t>normālprofils</w:t>
      </w:r>
      <w:proofErr w:type="spellEnd"/>
      <w:r w:rsidRPr="007B4872">
        <w:rPr>
          <w:rFonts w:ascii="Times New Roman" w:hAnsi="Times New Roman"/>
          <w:sz w:val="24"/>
          <w:szCs w:val="24"/>
          <w:lang w:val="lv-LV"/>
        </w:rPr>
        <w:t xml:space="preserve"> NP 26) ar atļauto braukšanas ātrumu - 130 km/h, izņemot vietas, kur tas objektīvu ap</w:t>
      </w:r>
      <w:r w:rsidRPr="007B4872">
        <w:rPr>
          <w:rFonts w:ascii="Times New Roman" w:hAnsi="Times New Roman"/>
          <w:sz w:val="24"/>
          <w:szCs w:val="24"/>
          <w:lang w:val="lv-LV"/>
        </w:rPr>
        <w:t xml:space="preserve">stākļu dēļ nav iespējams, vai kur satiksmes drošības dēļ ir nepieciešams samazināts ātrums. Autoceļam plānoti divlīmeņu </w:t>
      </w:r>
      <w:proofErr w:type="spellStart"/>
      <w:r w:rsidRPr="007B4872">
        <w:rPr>
          <w:rFonts w:ascii="Times New Roman" w:hAnsi="Times New Roman"/>
          <w:sz w:val="24"/>
          <w:szCs w:val="24"/>
          <w:lang w:val="lv-LV"/>
        </w:rPr>
        <w:t>ceļumezgli</w:t>
      </w:r>
      <w:proofErr w:type="spellEnd"/>
      <w:r w:rsidRPr="007B4872">
        <w:rPr>
          <w:rFonts w:ascii="Times New Roman" w:hAnsi="Times New Roman"/>
          <w:sz w:val="24"/>
          <w:szCs w:val="24"/>
          <w:lang w:val="lv-LV"/>
        </w:rPr>
        <w:t xml:space="preserve"> ar visiem nozīmīgākajiem autoceļiem (pārsvarā ar valsts galvenajiem un valsts reģionālajiem autoceļiem). Vietējo satiksmi plā</w:t>
      </w:r>
      <w:r w:rsidRPr="007B4872">
        <w:rPr>
          <w:rFonts w:ascii="Times New Roman" w:hAnsi="Times New Roman"/>
          <w:sz w:val="24"/>
          <w:szCs w:val="24"/>
          <w:lang w:val="lv-LV"/>
        </w:rPr>
        <w:t xml:space="preserve">nots organizēt pa zemākas kategorijas autoceļiem, pieslēdzot tos </w:t>
      </w:r>
      <w:proofErr w:type="spellStart"/>
      <w:r w:rsidRPr="007B4872">
        <w:rPr>
          <w:rFonts w:ascii="Times New Roman" w:hAnsi="Times New Roman"/>
          <w:sz w:val="24"/>
          <w:szCs w:val="24"/>
          <w:lang w:val="lv-LV"/>
        </w:rPr>
        <w:t>pamattrasei</w:t>
      </w:r>
      <w:proofErr w:type="spellEnd"/>
      <w:r w:rsidRPr="007B4872">
        <w:rPr>
          <w:rFonts w:ascii="Times New Roman" w:hAnsi="Times New Roman"/>
          <w:sz w:val="24"/>
          <w:szCs w:val="24"/>
          <w:lang w:val="lv-LV"/>
        </w:rPr>
        <w:t xml:space="preserve"> divlīmeņu mezglos. Ceļu mezglu konfigurācija un paralēlo ceļu izvietojums tiks precizēts. IVN gaitā tiks izstrādātas alternatīvas ātrgaitas ceļa prasībām (piemēram, mezglu zonās).</w:t>
      </w:r>
    </w:p>
    <w:p w:rsidR="00FF4D02" w:rsidRPr="007B4872" w:rsidRDefault="00D6534B" w:rsidP="00FF4D02">
      <w:pPr>
        <w:widowControl/>
        <w:numPr>
          <w:ilvl w:val="1"/>
          <w:numId w:val="14"/>
        </w:numPr>
        <w:tabs>
          <w:tab w:val="left" w:pos="9350"/>
        </w:tabs>
        <w:spacing w:before="120" w:after="120" w:line="240" w:lineRule="auto"/>
        <w:ind w:left="567"/>
        <w:jc w:val="both"/>
        <w:rPr>
          <w:rFonts w:ascii="Times New Roman" w:hAnsi="Times New Roman"/>
          <w:sz w:val="24"/>
          <w:szCs w:val="24"/>
          <w:lang w:val="lv-LV"/>
        </w:rPr>
      </w:pPr>
      <w:r w:rsidRPr="007B4872">
        <w:rPr>
          <w:rFonts w:ascii="Times New Roman" w:hAnsi="Times New Roman"/>
          <w:sz w:val="24"/>
          <w:szCs w:val="24"/>
          <w:lang w:val="lv-LV"/>
        </w:rPr>
        <w:t>Autoceļa A4 tuvumā nav īpaši aizsargājamo dabas teritoriju. Saskaņā</w:t>
      </w:r>
      <w:r w:rsidRPr="007B4872">
        <w:rPr>
          <w:rFonts w:ascii="Times New Roman" w:eastAsia="Times New Roman" w:hAnsi="Times New Roman"/>
          <w:sz w:val="24"/>
          <w:szCs w:val="24"/>
          <w:lang w:val="lv-LV" w:eastAsia="lv-LV"/>
        </w:rPr>
        <w:t xml:space="preserve"> ar Dabas aizsardzības pārvaldes uzturēto dabas datu pārvaldības sistēmu </w:t>
      </w:r>
      <w:r w:rsidRPr="007B4872">
        <w:rPr>
          <w:rFonts w:ascii="Times New Roman" w:eastAsia="Times New Roman" w:hAnsi="Times New Roman"/>
          <w:i/>
          <w:sz w:val="24"/>
          <w:szCs w:val="24"/>
          <w:lang w:val="lv-LV" w:eastAsia="lv-LV"/>
        </w:rPr>
        <w:t>“Ozols”</w:t>
      </w:r>
      <w:r w:rsidRPr="007B4872">
        <w:rPr>
          <w:rFonts w:ascii="Times New Roman" w:eastAsia="Times New Roman" w:hAnsi="Times New Roman"/>
          <w:sz w:val="24"/>
          <w:szCs w:val="24"/>
          <w:lang w:val="lv-LV" w:eastAsia="lv-LV"/>
        </w:rPr>
        <w:t xml:space="preserve"> tuvākā īpaši aizsargājamā dabas teritorija, kas ir arī </w:t>
      </w:r>
      <w:proofErr w:type="spellStart"/>
      <w:r w:rsidRPr="007B4872">
        <w:rPr>
          <w:rFonts w:ascii="Times New Roman" w:eastAsia="Times New Roman" w:hAnsi="Times New Roman"/>
          <w:i/>
          <w:sz w:val="24"/>
          <w:szCs w:val="24"/>
          <w:lang w:val="lv-LV" w:eastAsia="lv-LV"/>
        </w:rPr>
        <w:t>Natura</w:t>
      </w:r>
      <w:proofErr w:type="spellEnd"/>
      <w:r w:rsidRPr="007B4872">
        <w:rPr>
          <w:rFonts w:ascii="Times New Roman" w:eastAsia="Times New Roman" w:hAnsi="Times New Roman"/>
          <w:i/>
          <w:sz w:val="24"/>
          <w:szCs w:val="24"/>
          <w:lang w:val="lv-LV" w:eastAsia="lv-LV"/>
        </w:rPr>
        <w:t xml:space="preserve"> 2000</w:t>
      </w:r>
      <w:r w:rsidRPr="007B4872">
        <w:rPr>
          <w:rFonts w:ascii="Times New Roman" w:eastAsia="Times New Roman" w:hAnsi="Times New Roman"/>
          <w:sz w:val="24"/>
          <w:szCs w:val="24"/>
          <w:lang w:val="lv-LV" w:eastAsia="lv-LV"/>
        </w:rPr>
        <w:t xml:space="preserve"> teritorija</w:t>
      </w:r>
      <w:r w:rsidRPr="007B4872">
        <w:rPr>
          <w:rFonts w:ascii="Times New Roman" w:eastAsia="Times New Roman" w:hAnsi="Times New Roman"/>
          <w:i/>
          <w:sz w:val="24"/>
          <w:szCs w:val="24"/>
          <w:lang w:val="lv-LV" w:eastAsia="lv-LV"/>
        </w:rPr>
        <w:t xml:space="preserve"> </w:t>
      </w:r>
      <w:r w:rsidRPr="007B4872">
        <w:rPr>
          <w:rFonts w:ascii="Times New Roman" w:eastAsia="Times New Roman" w:hAnsi="Times New Roman"/>
          <w:sz w:val="24"/>
          <w:szCs w:val="24"/>
          <w:lang w:val="lv-LV" w:eastAsia="lv-LV"/>
        </w:rPr>
        <w:t>–</w:t>
      </w:r>
      <w:r w:rsidRPr="007B4872">
        <w:rPr>
          <w:rFonts w:ascii="Times New Roman" w:hAnsi="Times New Roman"/>
          <w:sz w:val="24"/>
          <w:szCs w:val="24"/>
          <w:lang w:val="lv-LV"/>
        </w:rPr>
        <w:t xml:space="preserve"> dabas liegums “Lielā Baltez</w:t>
      </w:r>
      <w:r w:rsidRPr="007B4872">
        <w:rPr>
          <w:rFonts w:ascii="Times New Roman" w:hAnsi="Times New Roman"/>
          <w:sz w:val="24"/>
          <w:szCs w:val="24"/>
          <w:lang w:val="lv-LV"/>
        </w:rPr>
        <w:t>era salas” atrodas ~ 2 km attālumā no Darbības vietas.</w:t>
      </w:r>
    </w:p>
    <w:p w:rsidR="00FF4D02" w:rsidRPr="007B4872" w:rsidRDefault="00D6534B" w:rsidP="00FF4D02">
      <w:pPr>
        <w:widowControl/>
        <w:numPr>
          <w:ilvl w:val="1"/>
          <w:numId w:val="14"/>
        </w:numPr>
        <w:tabs>
          <w:tab w:val="left" w:pos="9350"/>
        </w:tabs>
        <w:spacing w:before="120" w:after="120" w:line="240" w:lineRule="auto"/>
        <w:ind w:left="567"/>
        <w:jc w:val="both"/>
        <w:rPr>
          <w:rFonts w:ascii="Times New Roman" w:hAnsi="Times New Roman"/>
          <w:sz w:val="24"/>
          <w:szCs w:val="24"/>
          <w:lang w:val="lv-LV"/>
        </w:rPr>
      </w:pPr>
      <w:r w:rsidRPr="007B4872">
        <w:rPr>
          <w:rFonts w:ascii="Times New Roman" w:hAnsi="Times New Roman"/>
          <w:sz w:val="24"/>
          <w:szCs w:val="24"/>
          <w:lang w:val="lv-LV"/>
        </w:rPr>
        <w:t xml:space="preserve">Autoceļa trase daļēji atradīsies dzelzceļa </w:t>
      </w:r>
      <w:proofErr w:type="spellStart"/>
      <w:r w:rsidRPr="007B4872">
        <w:rPr>
          <w:rFonts w:ascii="Times New Roman" w:hAnsi="Times New Roman"/>
          <w:i/>
          <w:iCs/>
          <w:sz w:val="24"/>
          <w:szCs w:val="24"/>
          <w:lang w:val="lv-LV"/>
        </w:rPr>
        <w:t>Rail</w:t>
      </w:r>
      <w:proofErr w:type="spellEnd"/>
      <w:r w:rsidRPr="007B4872">
        <w:rPr>
          <w:rFonts w:ascii="Times New Roman" w:hAnsi="Times New Roman"/>
          <w:i/>
          <w:iCs/>
          <w:sz w:val="24"/>
          <w:szCs w:val="24"/>
          <w:lang w:val="lv-LV"/>
        </w:rPr>
        <w:t xml:space="preserve"> </w:t>
      </w:r>
      <w:proofErr w:type="spellStart"/>
      <w:r w:rsidRPr="007B4872">
        <w:rPr>
          <w:rFonts w:ascii="Times New Roman" w:hAnsi="Times New Roman"/>
          <w:i/>
          <w:iCs/>
          <w:sz w:val="24"/>
          <w:szCs w:val="24"/>
          <w:lang w:val="lv-LV"/>
        </w:rPr>
        <w:t>Baltica</w:t>
      </w:r>
      <w:proofErr w:type="spellEnd"/>
      <w:r w:rsidRPr="007B4872">
        <w:rPr>
          <w:rFonts w:ascii="Times New Roman" w:hAnsi="Times New Roman"/>
          <w:sz w:val="24"/>
          <w:szCs w:val="24"/>
          <w:lang w:val="lv-LV"/>
        </w:rPr>
        <w:t xml:space="preserve"> trases tiešā tuvumā.</w:t>
      </w:r>
    </w:p>
    <w:p w:rsidR="00FF4D02" w:rsidRPr="007B4872" w:rsidRDefault="00D6534B" w:rsidP="00FF4D02">
      <w:pPr>
        <w:widowControl/>
        <w:numPr>
          <w:ilvl w:val="0"/>
          <w:numId w:val="14"/>
        </w:numPr>
        <w:spacing w:before="40" w:after="40" w:line="240" w:lineRule="auto"/>
        <w:ind w:left="364"/>
        <w:contextualSpacing/>
        <w:jc w:val="both"/>
        <w:rPr>
          <w:rFonts w:ascii="Times New Roman" w:eastAsia="Times New Roman" w:hAnsi="Times New Roman"/>
          <w:noProof/>
          <w:sz w:val="24"/>
          <w:szCs w:val="24"/>
          <w:lang w:val="lv-LV"/>
        </w:rPr>
      </w:pPr>
      <w:r w:rsidRPr="007B4872">
        <w:rPr>
          <w:rFonts w:ascii="Times New Roman" w:eastAsia="Times New Roman" w:hAnsi="Times New Roman"/>
          <w:sz w:val="24"/>
          <w:szCs w:val="24"/>
          <w:lang w:val="lv-LV" w:eastAsia="lv-LV"/>
        </w:rPr>
        <w:t>Birojs, izvērtējot Iesniegumā sniegto informāciju, secina, ka:</w:t>
      </w:r>
    </w:p>
    <w:p w:rsidR="00FF4D02" w:rsidRPr="007B4872" w:rsidRDefault="00D6534B" w:rsidP="00FF4D02">
      <w:pPr>
        <w:widowControl/>
        <w:numPr>
          <w:ilvl w:val="1"/>
          <w:numId w:val="14"/>
        </w:numPr>
        <w:spacing w:before="120" w:after="120" w:line="240" w:lineRule="auto"/>
        <w:ind w:left="567"/>
        <w:jc w:val="both"/>
        <w:rPr>
          <w:rFonts w:ascii="Times New Roman" w:eastAsia="Times New Roman" w:hAnsi="Times New Roman"/>
          <w:sz w:val="24"/>
          <w:szCs w:val="24"/>
          <w:lang w:val="lv-LV"/>
        </w:rPr>
      </w:pPr>
      <w:r w:rsidRPr="007B4872">
        <w:rPr>
          <w:rFonts w:ascii="Times New Roman" w:eastAsia="Times New Roman" w:hAnsi="Times New Roman"/>
          <w:sz w:val="24"/>
          <w:szCs w:val="24"/>
          <w:lang w:val="lv-LV"/>
        </w:rPr>
        <w:t xml:space="preserve">Likuma </w:t>
      </w:r>
      <w:r w:rsidRPr="007B4872">
        <w:rPr>
          <w:rFonts w:ascii="Times New Roman" w:hAnsi="Times New Roman"/>
          <w:i/>
          <w:iCs/>
          <w:sz w:val="24"/>
          <w:szCs w:val="24"/>
          <w:lang w:val="lv-LV"/>
        </w:rPr>
        <w:t>“</w:t>
      </w:r>
      <w:r w:rsidRPr="007B4872">
        <w:rPr>
          <w:rFonts w:ascii="Times New Roman" w:eastAsia="Times New Roman" w:hAnsi="Times New Roman"/>
          <w:i/>
          <w:sz w:val="24"/>
          <w:szCs w:val="24"/>
          <w:lang w:val="lv-LV"/>
        </w:rPr>
        <w:t>Par ietekmes uz vidi novērtējumu</w:t>
      </w:r>
      <w:r w:rsidRPr="007B4872">
        <w:rPr>
          <w:rFonts w:ascii="Times New Roman" w:hAnsi="Times New Roman"/>
          <w:i/>
          <w:iCs/>
          <w:sz w:val="24"/>
          <w:szCs w:val="24"/>
          <w:lang w:val="lv-LV"/>
        </w:rPr>
        <w:t>”</w:t>
      </w:r>
      <w:r w:rsidRPr="007B4872">
        <w:rPr>
          <w:rFonts w:ascii="Times New Roman" w:eastAsia="Times New Roman" w:hAnsi="Times New Roman"/>
          <w:sz w:val="24"/>
          <w:szCs w:val="24"/>
          <w:lang w:val="lv-LV"/>
        </w:rPr>
        <w:t xml:space="preserve"> (turpmāk – Novērtēj</w:t>
      </w:r>
      <w:r w:rsidRPr="007B4872">
        <w:rPr>
          <w:rFonts w:ascii="Times New Roman" w:eastAsia="Times New Roman" w:hAnsi="Times New Roman"/>
          <w:sz w:val="24"/>
          <w:szCs w:val="24"/>
          <w:lang w:val="lv-LV"/>
        </w:rPr>
        <w:t xml:space="preserve">uma likums) 7. pants noteic, ka paredzētās darbības, kas minētas Novērtējuma likuma 4. panta pirmās daļas 1. punktā, ierosinātāji piesaka kompetentajai institūcijai jeb Birojam (Novērtējuma likuma 6. panta pirmā daļa). </w:t>
      </w:r>
    </w:p>
    <w:p w:rsidR="00FF4D02" w:rsidRPr="007B4872" w:rsidRDefault="00D6534B" w:rsidP="00FF4D02">
      <w:pPr>
        <w:widowControl/>
        <w:numPr>
          <w:ilvl w:val="1"/>
          <w:numId w:val="14"/>
        </w:numPr>
        <w:spacing w:before="40" w:after="40" w:line="240" w:lineRule="auto"/>
        <w:ind w:left="567"/>
        <w:contextualSpacing/>
        <w:jc w:val="both"/>
        <w:rPr>
          <w:rFonts w:ascii="Times New Roman" w:eastAsia="Times New Roman" w:hAnsi="Times New Roman"/>
          <w:noProof/>
          <w:sz w:val="24"/>
          <w:szCs w:val="24"/>
          <w:lang w:val="lv-LV"/>
        </w:rPr>
      </w:pPr>
      <w:r w:rsidRPr="007B4872">
        <w:rPr>
          <w:rFonts w:ascii="Times New Roman" w:eastAsia="Times New Roman" w:hAnsi="Times New Roman"/>
          <w:sz w:val="24"/>
          <w:szCs w:val="24"/>
          <w:lang w:val="lv-LV" w:eastAsia="lv-LV"/>
        </w:rPr>
        <w:t xml:space="preserve">Ierosinātājas paredzētajām darbībām šajā ceļu posmā ar daļēji atšķirīgajiem risinājumiem jau divas reizes veikta ietekmes uz vidi novērtējuma procedūra, kuras rezultātā </w:t>
      </w:r>
      <w:r w:rsidRPr="007B4872">
        <w:rPr>
          <w:rFonts w:ascii="Times New Roman" w:hAnsi="Times New Roman"/>
          <w:sz w:val="24"/>
          <w:szCs w:val="24"/>
          <w:lang w:val="lv-LV"/>
        </w:rPr>
        <w:t xml:space="preserve">2007. gada 12. martā un 2018. gada 29. novembrī </w:t>
      </w:r>
      <w:r w:rsidRPr="007B4872">
        <w:rPr>
          <w:rFonts w:ascii="Times New Roman" w:eastAsia="Times New Roman" w:hAnsi="Times New Roman"/>
          <w:sz w:val="24"/>
          <w:szCs w:val="24"/>
          <w:lang w:val="lv-LV" w:eastAsia="lv-LV"/>
        </w:rPr>
        <w:t>Birojs izdevis atzinumu. Pirmajā gadīju</w:t>
      </w:r>
      <w:r w:rsidRPr="007B4872">
        <w:rPr>
          <w:rFonts w:ascii="Times New Roman" w:eastAsia="Times New Roman" w:hAnsi="Times New Roman"/>
          <w:sz w:val="24"/>
          <w:szCs w:val="24"/>
          <w:lang w:val="lv-LV" w:eastAsia="lv-LV"/>
        </w:rPr>
        <w:t xml:space="preserve">mā Novērtējuma likuma </w:t>
      </w:r>
      <w:r w:rsidRPr="007B4872">
        <w:rPr>
          <w:rFonts w:ascii="Times New Roman" w:hAnsi="Times New Roman"/>
          <w:sz w:val="24"/>
          <w:szCs w:val="24"/>
          <w:lang w:val="lv-LV"/>
        </w:rPr>
        <w:t xml:space="preserve">20. panta vienpadsmitajā daļā noteiktajā termiņā netika saņemti skarto pašvaldību akcepta lēmumi par paredzēto darbību, bet otrajā gadījumā IVN tika veikts divu joslu ceļa paplašināšanai par četru joslu ceļu, neparedzot to kā </w:t>
      </w:r>
      <w:proofErr w:type="spellStart"/>
      <w:r w:rsidRPr="007B4872">
        <w:rPr>
          <w:rFonts w:ascii="Times New Roman" w:hAnsi="Times New Roman"/>
          <w:sz w:val="24"/>
          <w:szCs w:val="24"/>
          <w:lang w:val="lv-LV"/>
        </w:rPr>
        <w:t>ātrsatik</w:t>
      </w:r>
      <w:r w:rsidRPr="007B4872">
        <w:rPr>
          <w:rFonts w:ascii="Times New Roman" w:hAnsi="Times New Roman"/>
          <w:sz w:val="24"/>
          <w:szCs w:val="24"/>
          <w:lang w:val="lv-LV"/>
        </w:rPr>
        <w:t>smes</w:t>
      </w:r>
      <w:proofErr w:type="spellEnd"/>
      <w:r w:rsidRPr="007B4872">
        <w:rPr>
          <w:rFonts w:ascii="Times New Roman" w:hAnsi="Times New Roman"/>
          <w:sz w:val="24"/>
          <w:szCs w:val="24"/>
          <w:lang w:val="lv-LV"/>
        </w:rPr>
        <w:t xml:space="preserve"> ceļu.</w:t>
      </w:r>
    </w:p>
    <w:p w:rsidR="00FF4D02" w:rsidRPr="007B4872" w:rsidRDefault="00D6534B" w:rsidP="00FF4D02">
      <w:pPr>
        <w:widowControl/>
        <w:numPr>
          <w:ilvl w:val="1"/>
          <w:numId w:val="14"/>
        </w:numPr>
        <w:spacing w:before="40" w:after="40" w:line="240" w:lineRule="auto"/>
        <w:ind w:left="567"/>
        <w:contextualSpacing/>
        <w:jc w:val="both"/>
        <w:rPr>
          <w:rFonts w:ascii="Times New Roman" w:eastAsia="Times New Roman" w:hAnsi="Times New Roman"/>
          <w:noProof/>
          <w:sz w:val="24"/>
          <w:szCs w:val="24"/>
          <w:lang w:val="lv-LV"/>
        </w:rPr>
      </w:pPr>
      <w:r w:rsidRPr="007B4872">
        <w:rPr>
          <w:rFonts w:ascii="Times New Roman" w:hAnsi="Times New Roman"/>
          <w:sz w:val="24"/>
          <w:szCs w:val="24"/>
          <w:lang w:val="lv-LV"/>
        </w:rPr>
        <w:t>Konkrētajā gadījumā Paredzētajai darbībai ir paredzētas būtiskas izmaiņas</w:t>
      </w:r>
      <w:r w:rsidRPr="007B4872">
        <w:rPr>
          <w:rFonts w:ascii="Times New Roman" w:eastAsia="Times New Roman" w:hAnsi="Times New Roman"/>
          <w:sz w:val="24"/>
          <w:szCs w:val="24"/>
          <w:lang w:val="lv-LV" w:eastAsia="lv-LV"/>
        </w:rPr>
        <w:t xml:space="preserve">, daļēji </w:t>
      </w:r>
      <w:r w:rsidRPr="007B4872">
        <w:rPr>
          <w:rFonts w:ascii="Times New Roman" w:hAnsi="Times New Roman"/>
          <w:sz w:val="24"/>
          <w:szCs w:val="24"/>
          <w:lang w:val="lv-LV"/>
        </w:rPr>
        <w:t xml:space="preserve">koriģēti iepriekš paredzēto darbību tehniskie risinājumi, proti, paredzēta esošā divu joslu autoceļa pārbūve par </w:t>
      </w:r>
      <w:proofErr w:type="spellStart"/>
      <w:r w:rsidRPr="007B4872">
        <w:rPr>
          <w:rFonts w:ascii="Times New Roman" w:hAnsi="Times New Roman"/>
          <w:sz w:val="24"/>
          <w:szCs w:val="24"/>
          <w:lang w:val="lv-LV"/>
        </w:rPr>
        <w:t>ātrsatiksmes</w:t>
      </w:r>
      <w:proofErr w:type="spellEnd"/>
      <w:r w:rsidRPr="007B4872">
        <w:rPr>
          <w:rFonts w:ascii="Times New Roman" w:hAnsi="Times New Roman"/>
          <w:sz w:val="24"/>
          <w:szCs w:val="24"/>
          <w:lang w:val="lv-LV"/>
        </w:rPr>
        <w:t xml:space="preserve"> ceļu ar atļauto braukšanas ātrumu - </w:t>
      </w:r>
      <w:r w:rsidRPr="007B4872">
        <w:rPr>
          <w:rFonts w:ascii="Times New Roman" w:hAnsi="Times New Roman"/>
          <w:sz w:val="24"/>
          <w:szCs w:val="24"/>
          <w:lang w:val="lv-LV"/>
        </w:rPr>
        <w:t>130 km/h. Plānotajiem risinājumiem IVN nav veikts.</w:t>
      </w:r>
    </w:p>
    <w:p w:rsidR="00FF4D02" w:rsidRPr="007B4872" w:rsidRDefault="00D6534B" w:rsidP="00FF4D02">
      <w:pPr>
        <w:widowControl/>
        <w:numPr>
          <w:ilvl w:val="1"/>
          <w:numId w:val="14"/>
        </w:numPr>
        <w:spacing w:before="120" w:after="120" w:line="240" w:lineRule="auto"/>
        <w:ind w:left="567"/>
        <w:jc w:val="both"/>
        <w:rPr>
          <w:rFonts w:ascii="Times New Roman" w:eastAsia="Times New Roman" w:hAnsi="Times New Roman"/>
          <w:sz w:val="24"/>
          <w:szCs w:val="24"/>
          <w:lang w:val="lv-LV"/>
        </w:rPr>
      </w:pPr>
      <w:bookmarkStart w:id="2" w:name="_Hlk44597704"/>
      <w:r w:rsidRPr="007B4872">
        <w:rPr>
          <w:rFonts w:ascii="Times New Roman" w:eastAsia="Times New Roman" w:hAnsi="Times New Roman"/>
          <w:sz w:val="24"/>
          <w:szCs w:val="24"/>
          <w:lang w:val="lv-LV"/>
        </w:rPr>
        <w:t>Novērtējuma likuma 4. panta pirmās daļas 1. punkts noteic, ka ietekmes uz vidi novērtējums ir nepieciešams paredzētajām darbībām, kas saistītas ar šī likuma 1. pielikumā minētajiem objektiem. Novērtējuma l</w:t>
      </w:r>
      <w:r w:rsidRPr="007B4872">
        <w:rPr>
          <w:rFonts w:ascii="Times New Roman" w:eastAsia="Times New Roman" w:hAnsi="Times New Roman"/>
          <w:sz w:val="24"/>
          <w:szCs w:val="24"/>
          <w:lang w:val="lv-LV"/>
        </w:rPr>
        <w:t xml:space="preserve">ikuma 1. pielikuma 11. punkts noteic, ka to objektu vidū, kam ietekmes uz vidi novērtējums ir nepieciešams, ir </w:t>
      </w:r>
      <w:r w:rsidRPr="007B4872">
        <w:rPr>
          <w:rFonts w:ascii="Times New Roman" w:hAnsi="Times New Roman"/>
          <w:i/>
          <w:iCs/>
          <w:sz w:val="24"/>
          <w:szCs w:val="24"/>
          <w:lang w:val="lv-LV"/>
        </w:rPr>
        <w:t>“</w:t>
      </w:r>
      <w:r w:rsidRPr="007B4872">
        <w:rPr>
          <w:rFonts w:ascii="Times New Roman" w:hAnsi="Times New Roman"/>
          <w:i/>
          <w:iCs/>
          <w:sz w:val="24"/>
          <w:szCs w:val="24"/>
          <w:shd w:val="clear" w:color="auto" w:fill="FFFFFF"/>
          <w:lang w:val="lv-LV"/>
        </w:rPr>
        <w:t xml:space="preserve">jaunbūvējamas automaģistrāles un </w:t>
      </w:r>
      <w:proofErr w:type="spellStart"/>
      <w:r w:rsidRPr="007B4872">
        <w:rPr>
          <w:rFonts w:ascii="Times New Roman" w:hAnsi="Times New Roman"/>
          <w:i/>
          <w:iCs/>
          <w:sz w:val="24"/>
          <w:szCs w:val="24"/>
          <w:shd w:val="clear" w:color="auto" w:fill="FFFFFF"/>
          <w:lang w:val="lv-LV"/>
        </w:rPr>
        <w:t>ātrsatiksmes</w:t>
      </w:r>
      <w:proofErr w:type="spellEnd"/>
      <w:r w:rsidRPr="007B4872">
        <w:rPr>
          <w:rFonts w:ascii="Times New Roman" w:hAnsi="Times New Roman"/>
          <w:i/>
          <w:iCs/>
          <w:sz w:val="24"/>
          <w:szCs w:val="24"/>
          <w:shd w:val="clear" w:color="auto" w:fill="FFFFFF"/>
          <w:lang w:val="lv-LV"/>
        </w:rPr>
        <w:t xml:space="preserve"> autoceļi”.</w:t>
      </w:r>
    </w:p>
    <w:p w:rsidR="00FF4D02" w:rsidRPr="007B4872" w:rsidRDefault="00D6534B" w:rsidP="00FF4D02">
      <w:pPr>
        <w:widowControl/>
        <w:numPr>
          <w:ilvl w:val="1"/>
          <w:numId w:val="14"/>
        </w:numPr>
        <w:spacing w:before="120" w:after="120" w:line="240" w:lineRule="auto"/>
        <w:ind w:left="567"/>
        <w:jc w:val="both"/>
        <w:rPr>
          <w:rFonts w:ascii="Times New Roman" w:eastAsia="Times New Roman" w:hAnsi="Times New Roman"/>
          <w:sz w:val="24"/>
          <w:szCs w:val="24"/>
          <w:lang w:val="lv-LV"/>
        </w:rPr>
      </w:pPr>
      <w:r w:rsidRPr="007B4872">
        <w:rPr>
          <w:rFonts w:ascii="Times New Roman" w:eastAsia="Times New Roman" w:hAnsi="Times New Roman"/>
          <w:sz w:val="24"/>
          <w:szCs w:val="24"/>
          <w:lang w:val="lv-LV"/>
        </w:rPr>
        <w:t xml:space="preserve">Paredzētā darbība ir </w:t>
      </w:r>
      <w:r w:rsidRPr="007B4872">
        <w:rPr>
          <w:rFonts w:ascii="Times New Roman" w:hAnsi="Times New Roman"/>
          <w:sz w:val="24"/>
          <w:szCs w:val="24"/>
          <w:lang w:val="lv-LV"/>
        </w:rPr>
        <w:t xml:space="preserve">esošā divu joslu autoceļa ~ 20,5 km garumā pārbūve par </w:t>
      </w:r>
      <w:proofErr w:type="spellStart"/>
      <w:r w:rsidRPr="007B4872">
        <w:rPr>
          <w:rFonts w:ascii="Times New Roman" w:hAnsi="Times New Roman"/>
          <w:sz w:val="24"/>
          <w:szCs w:val="24"/>
          <w:lang w:val="lv-LV"/>
        </w:rPr>
        <w:t>ātrsatiksme</w:t>
      </w:r>
      <w:r w:rsidRPr="007B4872">
        <w:rPr>
          <w:rFonts w:ascii="Times New Roman" w:hAnsi="Times New Roman"/>
          <w:sz w:val="24"/>
          <w:szCs w:val="24"/>
          <w:lang w:val="lv-LV"/>
        </w:rPr>
        <w:t>s</w:t>
      </w:r>
      <w:proofErr w:type="spellEnd"/>
      <w:r w:rsidRPr="007B4872">
        <w:rPr>
          <w:rFonts w:ascii="Times New Roman" w:hAnsi="Times New Roman"/>
          <w:sz w:val="24"/>
          <w:szCs w:val="24"/>
          <w:lang w:val="lv-LV"/>
        </w:rPr>
        <w:t xml:space="preserve"> ceļu ar atļauto braukšanas ātrumu - 130 km/h</w:t>
      </w:r>
      <w:r w:rsidRPr="007B4872">
        <w:rPr>
          <w:rFonts w:ascii="Times New Roman" w:eastAsia="Times New Roman" w:hAnsi="Times New Roman"/>
          <w:sz w:val="24"/>
          <w:szCs w:val="24"/>
          <w:lang w:val="lv-LV"/>
        </w:rPr>
        <w:t>. Ņemot vērā minēto, ietekmes uz vidi novērtējums Paredzētajai darbībai ir nepieciešams saskaņā ar Novērtējuma likuma 4. panta pirmās daļas 1. punktu.</w:t>
      </w:r>
    </w:p>
    <w:bookmarkEnd w:id="2"/>
    <w:p w:rsidR="00FF4D02" w:rsidRPr="007B4872" w:rsidRDefault="00D6534B" w:rsidP="00FF4D02">
      <w:pPr>
        <w:widowControl/>
        <w:numPr>
          <w:ilvl w:val="0"/>
          <w:numId w:val="14"/>
        </w:numPr>
        <w:tabs>
          <w:tab w:val="left" w:pos="0"/>
        </w:tabs>
        <w:spacing w:before="120" w:after="120" w:line="240" w:lineRule="auto"/>
        <w:jc w:val="both"/>
        <w:rPr>
          <w:rFonts w:ascii="Times New Roman" w:hAnsi="Times New Roman"/>
          <w:sz w:val="24"/>
          <w:szCs w:val="24"/>
          <w:lang w:val="lv-LV" w:eastAsia="lv-LV"/>
        </w:rPr>
      </w:pPr>
      <w:r w:rsidRPr="007B4872">
        <w:rPr>
          <w:rFonts w:ascii="Times New Roman" w:hAnsi="Times New Roman"/>
          <w:sz w:val="24"/>
          <w:szCs w:val="24"/>
          <w:lang w:val="lv-LV" w:eastAsia="lv-LV"/>
        </w:rPr>
        <w:lastRenderedPageBreak/>
        <w:t xml:space="preserve">Ievērojot Paredzētās darbības apjomu un mērogu, saskaņā ar </w:t>
      </w:r>
      <w:r w:rsidRPr="007B4872">
        <w:rPr>
          <w:rFonts w:ascii="Times New Roman" w:hAnsi="Times New Roman"/>
          <w:sz w:val="24"/>
          <w:szCs w:val="24"/>
          <w:lang w:val="lv-LV" w:eastAsia="lv-LV"/>
        </w:rPr>
        <w:t xml:space="preserve">Novērtējuma likuma 15. panta otro daļu Birojs pieprasa organizēt sākotnējās sabiedriskās apspriešanas sanāksmi. Saskaņā ar Novērtējuma likuma 15. panta pirmajā daļā noteikto, </w:t>
      </w:r>
      <w:r w:rsidRPr="007B4872">
        <w:rPr>
          <w:rFonts w:ascii="Times New Roman" w:hAnsi="Times New Roman"/>
          <w:i/>
          <w:sz w:val="24"/>
          <w:szCs w:val="24"/>
          <w:lang w:val="lv-LV" w:eastAsia="lv-LV"/>
        </w:rPr>
        <w:t>“</w:t>
      </w:r>
      <w:r w:rsidRPr="007B4872">
        <w:rPr>
          <w:rFonts w:ascii="Times New Roman" w:hAnsi="Times New Roman"/>
          <w:i/>
          <w:iCs/>
          <w:sz w:val="24"/>
          <w:szCs w:val="24"/>
          <w:lang w:val="lv-LV" w:eastAsia="lv-LV"/>
        </w:rPr>
        <w:t>ja ir saņemts kompetentās institūcijas lēmums, ka veicams paredzētās darbības ie</w:t>
      </w:r>
      <w:r w:rsidRPr="007B4872">
        <w:rPr>
          <w:rFonts w:ascii="Times New Roman" w:hAnsi="Times New Roman"/>
          <w:i/>
          <w:iCs/>
          <w:sz w:val="24"/>
          <w:szCs w:val="24"/>
          <w:lang w:val="lv-LV" w:eastAsia="lv-LV"/>
        </w:rPr>
        <w:t>tekmes novērtējums, ierosinātājs vismaz vienā pašvaldības izdotajā laikrakstā vai citā vietējā laikrakstā publicē paziņojumu par paredzēto darbību un sabiedrības iespēju iesniegt rakstveida priekšlikumus par šīs darbības iespējamo ietekmi uz vidi, kā arī i</w:t>
      </w:r>
      <w:r w:rsidRPr="007B4872">
        <w:rPr>
          <w:rFonts w:ascii="Times New Roman" w:hAnsi="Times New Roman"/>
          <w:i/>
          <w:iCs/>
          <w:sz w:val="24"/>
          <w:szCs w:val="24"/>
          <w:lang w:val="lv-LV" w:eastAsia="lv-LV"/>
        </w:rPr>
        <w:t xml:space="preserve">ndividuāli informē tos nekustamo īpašumu īpašniekus (valdītājus), kuru nekustamie īpašumi robežojas ar paredzētās darbības teritoriju. Ierosinātājs minēto paziņojumu ievietošanai </w:t>
      </w:r>
      <w:proofErr w:type="spellStart"/>
      <w:r w:rsidRPr="007B4872">
        <w:rPr>
          <w:rFonts w:ascii="Times New Roman" w:hAnsi="Times New Roman"/>
          <w:i/>
          <w:iCs/>
          <w:sz w:val="24"/>
          <w:szCs w:val="24"/>
          <w:lang w:val="lv-LV" w:eastAsia="lv-LV"/>
        </w:rPr>
        <w:t>mājaslapā</w:t>
      </w:r>
      <w:proofErr w:type="spellEnd"/>
      <w:r w:rsidRPr="007B4872">
        <w:rPr>
          <w:rFonts w:ascii="Times New Roman" w:hAnsi="Times New Roman"/>
          <w:i/>
          <w:iCs/>
          <w:sz w:val="24"/>
          <w:szCs w:val="24"/>
          <w:lang w:val="lv-LV" w:eastAsia="lv-LV"/>
        </w:rPr>
        <w:t xml:space="preserve"> internetā elektroniski iesniedz kompetentajai institūcijai un pašva</w:t>
      </w:r>
      <w:r w:rsidRPr="007B4872">
        <w:rPr>
          <w:rFonts w:ascii="Times New Roman" w:hAnsi="Times New Roman"/>
          <w:i/>
          <w:iCs/>
          <w:sz w:val="24"/>
          <w:szCs w:val="24"/>
          <w:lang w:val="lv-LV" w:eastAsia="lv-LV"/>
        </w:rPr>
        <w:t>ldībai, kuras administratīvajā teritorijā tiek plānota paredzētā darbība</w:t>
      </w:r>
      <w:r w:rsidRPr="007B4872">
        <w:rPr>
          <w:rFonts w:ascii="Times New Roman" w:hAnsi="Times New Roman"/>
          <w:i/>
          <w:sz w:val="24"/>
          <w:szCs w:val="24"/>
          <w:lang w:val="lv-LV" w:eastAsia="lv-LV"/>
        </w:rPr>
        <w:t xml:space="preserve">.” </w:t>
      </w:r>
    </w:p>
    <w:p w:rsidR="00FF4D02" w:rsidRPr="007B4872" w:rsidRDefault="00D6534B" w:rsidP="00FF4D02">
      <w:pPr>
        <w:widowControl/>
        <w:numPr>
          <w:ilvl w:val="0"/>
          <w:numId w:val="14"/>
        </w:numPr>
        <w:tabs>
          <w:tab w:val="left" w:pos="0"/>
        </w:tabs>
        <w:spacing w:before="120" w:after="120" w:line="240" w:lineRule="auto"/>
        <w:jc w:val="both"/>
        <w:rPr>
          <w:rFonts w:ascii="Times New Roman" w:hAnsi="Times New Roman"/>
          <w:sz w:val="24"/>
          <w:szCs w:val="24"/>
          <w:lang w:val="lv-LV" w:eastAsia="lv-LV"/>
        </w:rPr>
      </w:pPr>
      <w:r w:rsidRPr="007B4872">
        <w:rPr>
          <w:rFonts w:ascii="Times New Roman" w:hAnsi="Times New Roman"/>
          <w:sz w:val="24"/>
          <w:szCs w:val="24"/>
          <w:lang w:val="lv-LV" w:eastAsia="lv-LV"/>
        </w:rPr>
        <w:t>Novērtējuma likuma 16. panta pirmā daļa paredz, ka pēc ierosinātāja rakstveida pieprasījuma kompetentā institūcija, kas konkrētajā gadījumā ir Birojs, izstrādā un nosūta ierosinātā</w:t>
      </w:r>
      <w:r w:rsidRPr="007B4872">
        <w:rPr>
          <w:rFonts w:ascii="Times New Roman" w:hAnsi="Times New Roman"/>
          <w:sz w:val="24"/>
          <w:szCs w:val="24"/>
          <w:lang w:val="lv-LV" w:eastAsia="lv-LV"/>
        </w:rPr>
        <w:t>jam programmu, kas ietver prasības attiecībā uz informācijas apjomu un detalizācijas pakāpi, kā arī ietekmes novērtējuma turpmākai veikšanai nepieciešamo pētījumu un organizatorisko pasākumu kopumu. Savukārt Ministru kabineta 2015. gada 13. janvāra noteiku</w:t>
      </w:r>
      <w:r w:rsidRPr="007B4872">
        <w:rPr>
          <w:rFonts w:ascii="Times New Roman" w:hAnsi="Times New Roman"/>
          <w:sz w:val="24"/>
          <w:szCs w:val="24"/>
          <w:lang w:val="lv-LV" w:eastAsia="lv-LV"/>
        </w:rPr>
        <w:t xml:space="preserve">mu Nr. 18 </w:t>
      </w:r>
      <w:r w:rsidRPr="007B4872">
        <w:rPr>
          <w:rFonts w:ascii="Times New Roman" w:hAnsi="Times New Roman"/>
          <w:i/>
          <w:iCs/>
          <w:sz w:val="24"/>
          <w:szCs w:val="24"/>
          <w:lang w:val="lv-LV" w:eastAsia="lv-LV"/>
        </w:rPr>
        <w:t>“</w:t>
      </w:r>
      <w:r w:rsidRPr="007B4872">
        <w:rPr>
          <w:rFonts w:ascii="Times New Roman" w:hAnsi="Times New Roman"/>
          <w:i/>
          <w:iCs/>
          <w:sz w:val="24"/>
          <w:szCs w:val="24"/>
          <w:shd w:val="clear" w:color="auto" w:fill="FFFFFF"/>
          <w:lang w:val="lv-LV" w:eastAsia="lv-LV"/>
        </w:rPr>
        <w:t>Kārtība, kādā novērtē paredzētās darbības ietekmi uz vidi un akceptē paredzēto darbību”</w:t>
      </w:r>
      <w:r w:rsidRPr="007B4872">
        <w:rPr>
          <w:rFonts w:ascii="Times New Roman" w:hAnsi="Times New Roman"/>
          <w:sz w:val="24"/>
          <w:szCs w:val="24"/>
          <w:shd w:val="clear" w:color="auto" w:fill="FFFFFF"/>
          <w:lang w:val="lv-LV" w:eastAsia="lv-LV"/>
        </w:rPr>
        <w:t xml:space="preserve"> </w:t>
      </w:r>
      <w:r w:rsidRPr="007B4872">
        <w:rPr>
          <w:rFonts w:ascii="Times New Roman" w:hAnsi="Times New Roman"/>
          <w:sz w:val="24"/>
          <w:szCs w:val="24"/>
          <w:lang w:val="lv-LV" w:eastAsia="lv-LV"/>
        </w:rPr>
        <w:t xml:space="preserve">29. punkts noteic, ka paredzētās darbības ierosinātājs rakstisku pieprasījumu par programmas izstrādāšanu iesniedz Birojā ne agrāk, kā pēc paziņojuma par </w:t>
      </w:r>
      <w:r w:rsidRPr="007B4872">
        <w:rPr>
          <w:rFonts w:ascii="Times New Roman" w:hAnsi="Times New Roman"/>
          <w:sz w:val="24"/>
          <w:szCs w:val="24"/>
          <w:lang w:val="lv-LV" w:eastAsia="lv-LV"/>
        </w:rPr>
        <w:t>sākotnējo apspriešanu publicēšanas atbilstoši šo noteikumu 22.1. apakšpunktam.</w:t>
      </w:r>
    </w:p>
    <w:p w:rsidR="00FF4D02" w:rsidRPr="007B4872" w:rsidRDefault="00D6534B" w:rsidP="00FF4D02">
      <w:pPr>
        <w:widowControl/>
        <w:tabs>
          <w:tab w:val="left" w:pos="550"/>
        </w:tabs>
        <w:spacing w:before="120" w:after="120" w:line="240" w:lineRule="auto"/>
        <w:jc w:val="both"/>
        <w:rPr>
          <w:rFonts w:ascii="Times New Roman" w:eastAsia="Times New Roman" w:hAnsi="Times New Roman"/>
          <w:b/>
          <w:bCs/>
          <w:sz w:val="24"/>
          <w:szCs w:val="24"/>
          <w:lang w:val="lv-LV"/>
        </w:rPr>
      </w:pPr>
      <w:r w:rsidRPr="007B4872">
        <w:rPr>
          <w:rFonts w:ascii="Times New Roman" w:eastAsia="Times New Roman" w:hAnsi="Times New Roman"/>
          <w:b/>
          <w:bCs/>
          <w:sz w:val="24"/>
          <w:szCs w:val="24"/>
          <w:lang w:val="lv-LV"/>
        </w:rPr>
        <w:t>Izvērtētā dokumentācija:</w:t>
      </w:r>
    </w:p>
    <w:p w:rsidR="00FF4D02" w:rsidRPr="007B4872" w:rsidRDefault="00D6534B" w:rsidP="00FF4D02">
      <w:pPr>
        <w:spacing w:before="120" w:after="120" w:line="240" w:lineRule="auto"/>
        <w:jc w:val="both"/>
        <w:rPr>
          <w:rFonts w:ascii="Times New Roman" w:hAnsi="Times New Roman"/>
          <w:b/>
          <w:bCs/>
          <w:sz w:val="24"/>
          <w:szCs w:val="24"/>
          <w:lang w:val="lv-LV"/>
        </w:rPr>
      </w:pPr>
      <w:r w:rsidRPr="007B4872">
        <w:rPr>
          <w:rFonts w:ascii="Times New Roman" w:hAnsi="Times New Roman"/>
          <w:sz w:val="24"/>
          <w:szCs w:val="24"/>
          <w:lang w:val="lv-LV"/>
        </w:rPr>
        <w:t xml:space="preserve">Ierosinātājas 2020. gada 21. oktobra iesniegums Nr. 2.1/14604 ar pielikumiem, Biroja Atzinums Nr.3. </w:t>
      </w:r>
      <w:r w:rsidRPr="007B4872">
        <w:rPr>
          <w:rFonts w:ascii="Times New Roman" w:hAnsi="Times New Roman"/>
          <w:i/>
          <w:iCs/>
          <w:sz w:val="24"/>
          <w:szCs w:val="24"/>
          <w:lang w:val="lv-LV"/>
        </w:rPr>
        <w:t>“P</w:t>
      </w:r>
      <w:r w:rsidRPr="007B4872">
        <w:rPr>
          <w:rFonts w:ascii="Times New Roman" w:hAnsi="Times New Roman"/>
          <w:i/>
          <w:sz w:val="24"/>
          <w:szCs w:val="24"/>
          <w:lang w:val="lv-LV"/>
        </w:rPr>
        <w:t>ar autoceļa A4 Rīgas apvedceļa (Baltezers – Saulka</w:t>
      </w:r>
      <w:r w:rsidRPr="007B4872">
        <w:rPr>
          <w:rFonts w:ascii="Times New Roman" w:hAnsi="Times New Roman"/>
          <w:i/>
          <w:sz w:val="24"/>
          <w:szCs w:val="24"/>
          <w:lang w:val="lv-LV"/>
        </w:rPr>
        <w:t>lne) posma no krustojuma ar autoceļu A2 (0,0 km) līdz 19,0 km rekonstrukcijas ietekmes uz vidi novērtējuma noslēguma ziņojumu</w:t>
      </w:r>
      <w:r w:rsidRPr="007B4872">
        <w:rPr>
          <w:rFonts w:ascii="Times New Roman" w:hAnsi="Times New Roman"/>
          <w:i/>
          <w:iCs/>
          <w:sz w:val="24"/>
          <w:szCs w:val="24"/>
          <w:lang w:val="lv-LV"/>
        </w:rPr>
        <w:t>”</w:t>
      </w:r>
      <w:r w:rsidRPr="007B4872">
        <w:rPr>
          <w:rFonts w:ascii="Times New Roman" w:hAnsi="Times New Roman"/>
          <w:sz w:val="24"/>
          <w:szCs w:val="24"/>
          <w:lang w:val="lv-LV"/>
        </w:rPr>
        <w:t xml:space="preserve">, Biroja Atzinums Nr. 5-04/16 </w:t>
      </w:r>
      <w:r w:rsidRPr="007B4872">
        <w:rPr>
          <w:rFonts w:ascii="Times New Roman" w:hAnsi="Times New Roman"/>
          <w:i/>
          <w:iCs/>
          <w:sz w:val="24"/>
          <w:szCs w:val="24"/>
          <w:lang w:val="lv-LV"/>
        </w:rPr>
        <w:t xml:space="preserve">“par Rīgas apvedceļa A4 Baltezers – Saulkalne posma ~0,3 km līdz ~18,9 km pārbūves ietekmes uz vidi </w:t>
      </w:r>
      <w:r w:rsidRPr="007B4872">
        <w:rPr>
          <w:rFonts w:ascii="Times New Roman" w:hAnsi="Times New Roman"/>
          <w:i/>
          <w:iCs/>
          <w:sz w:val="24"/>
          <w:szCs w:val="24"/>
          <w:lang w:val="lv-LV"/>
        </w:rPr>
        <w:t xml:space="preserve">novērtējuma ziņojumu”, </w:t>
      </w:r>
      <w:r w:rsidRPr="007B4872">
        <w:rPr>
          <w:rFonts w:ascii="Times New Roman" w:hAnsi="Times New Roman"/>
          <w:sz w:val="24"/>
          <w:szCs w:val="24"/>
          <w:lang w:val="lv-LV"/>
        </w:rPr>
        <w:t xml:space="preserve"> Ziņojums.</w:t>
      </w:r>
    </w:p>
    <w:p w:rsidR="00FF4D02" w:rsidRPr="007B4872" w:rsidRDefault="00D6534B" w:rsidP="00FF4D02">
      <w:pPr>
        <w:widowControl/>
        <w:spacing w:before="120" w:after="120" w:line="240" w:lineRule="auto"/>
        <w:jc w:val="both"/>
        <w:rPr>
          <w:rFonts w:ascii="Times New Roman" w:eastAsia="Times New Roman" w:hAnsi="Times New Roman"/>
          <w:sz w:val="24"/>
          <w:szCs w:val="24"/>
          <w:lang w:val="lv-LV"/>
        </w:rPr>
      </w:pPr>
      <w:r w:rsidRPr="007B4872">
        <w:rPr>
          <w:rFonts w:ascii="Times New Roman" w:eastAsia="Times New Roman" w:hAnsi="Times New Roman"/>
          <w:b/>
          <w:bCs/>
          <w:sz w:val="24"/>
          <w:szCs w:val="24"/>
          <w:lang w:val="lv-LV"/>
        </w:rPr>
        <w:t>Lēmums:</w:t>
      </w:r>
      <w:r w:rsidRPr="007B4872">
        <w:rPr>
          <w:rFonts w:ascii="Times New Roman" w:eastAsia="Times New Roman" w:hAnsi="Times New Roman"/>
          <w:sz w:val="24"/>
          <w:szCs w:val="24"/>
          <w:lang w:val="lv-LV"/>
        </w:rPr>
        <w:t xml:space="preserve"> </w:t>
      </w:r>
    </w:p>
    <w:p w:rsidR="00FF4D02" w:rsidRPr="007B4872" w:rsidRDefault="00D6534B" w:rsidP="00FF4D02">
      <w:pPr>
        <w:widowControl/>
        <w:spacing w:before="120" w:after="120" w:line="240" w:lineRule="auto"/>
        <w:jc w:val="both"/>
        <w:rPr>
          <w:rFonts w:ascii="Times New Roman" w:eastAsia="Times New Roman" w:hAnsi="Times New Roman"/>
          <w:sz w:val="24"/>
          <w:szCs w:val="24"/>
          <w:lang w:val="lv-LV"/>
        </w:rPr>
      </w:pPr>
      <w:r w:rsidRPr="007B4872">
        <w:rPr>
          <w:rFonts w:ascii="Times New Roman" w:eastAsia="Times New Roman" w:hAnsi="Times New Roman"/>
          <w:sz w:val="24"/>
          <w:szCs w:val="24"/>
          <w:lang w:val="lv-LV"/>
        </w:rPr>
        <w:t xml:space="preserve">Piemērot VAS </w:t>
      </w:r>
      <w:r w:rsidRPr="007B4872">
        <w:rPr>
          <w:rFonts w:ascii="Times New Roman" w:eastAsia="Times New Roman" w:hAnsi="Times New Roman"/>
          <w:i/>
          <w:iCs/>
          <w:sz w:val="24"/>
          <w:szCs w:val="24"/>
          <w:lang w:val="lv-LV"/>
        </w:rPr>
        <w:t>“Latvijas Valsts ceļi”</w:t>
      </w:r>
      <w:r w:rsidRPr="007B4872">
        <w:rPr>
          <w:rFonts w:ascii="Times New Roman" w:eastAsia="Times New Roman" w:hAnsi="Times New Roman"/>
          <w:sz w:val="24"/>
          <w:szCs w:val="24"/>
          <w:lang w:val="lv-LV"/>
        </w:rPr>
        <w:t xml:space="preserve"> (reģistrācijas Nr. 40003344207) Paredzētajai darbībai – </w:t>
      </w:r>
      <w:r w:rsidRPr="007B4872">
        <w:rPr>
          <w:rFonts w:ascii="Times New Roman" w:hAnsi="Times New Roman"/>
          <w:sz w:val="24"/>
          <w:szCs w:val="24"/>
          <w:lang w:val="lv-LV"/>
        </w:rPr>
        <w:t xml:space="preserve">esošā divu joslu autoceļa A4 Rīgas apvedceļš (Baltezers – Saulkalne) posma pārbūvei par ātrgaitas autoceļu </w:t>
      </w:r>
      <w:r w:rsidRPr="007B4872">
        <w:rPr>
          <w:rFonts w:ascii="Times New Roman" w:eastAsia="Times New Roman" w:hAnsi="Times New Roman"/>
          <w:sz w:val="24"/>
          <w:szCs w:val="24"/>
          <w:lang w:val="lv-LV"/>
        </w:rPr>
        <w:t xml:space="preserve">– ietekmes uz </w:t>
      </w:r>
      <w:r w:rsidRPr="007B4872">
        <w:rPr>
          <w:rFonts w:ascii="Times New Roman" w:eastAsia="Times New Roman" w:hAnsi="Times New Roman"/>
          <w:sz w:val="24"/>
          <w:szCs w:val="24"/>
          <w:lang w:val="lv-LV"/>
        </w:rPr>
        <w:t>vidi novērtējuma procedūru.</w:t>
      </w:r>
    </w:p>
    <w:p w:rsidR="00FF4D02" w:rsidRPr="007B4872" w:rsidRDefault="00D6534B" w:rsidP="00FF4D02">
      <w:pPr>
        <w:widowControl/>
        <w:spacing w:before="120" w:after="120" w:line="240" w:lineRule="auto"/>
        <w:ind w:right="17"/>
        <w:jc w:val="both"/>
        <w:rPr>
          <w:rFonts w:ascii="Times New Roman" w:eastAsia="Times New Roman" w:hAnsi="Times New Roman"/>
          <w:sz w:val="24"/>
          <w:szCs w:val="24"/>
          <w:lang w:val="lv-LV"/>
        </w:rPr>
      </w:pPr>
      <w:r w:rsidRPr="007B4872">
        <w:rPr>
          <w:rFonts w:ascii="Times New Roman" w:eastAsia="Times New Roman" w:hAnsi="Times New Roman"/>
          <w:b/>
          <w:bCs/>
          <w:sz w:val="24"/>
          <w:szCs w:val="24"/>
          <w:lang w:val="lv-LV"/>
        </w:rPr>
        <w:t>Lēmuma pieņemšanas pamatojums:</w:t>
      </w:r>
      <w:r w:rsidRPr="007B4872">
        <w:rPr>
          <w:rFonts w:ascii="Times New Roman" w:eastAsia="Times New Roman" w:hAnsi="Times New Roman"/>
          <w:sz w:val="24"/>
          <w:szCs w:val="24"/>
          <w:lang w:val="lv-LV"/>
        </w:rPr>
        <w:t xml:space="preserve"> </w:t>
      </w:r>
    </w:p>
    <w:p w:rsidR="00FF4D02" w:rsidRPr="007B4872" w:rsidRDefault="00D6534B" w:rsidP="00FF4D02">
      <w:pPr>
        <w:widowControl/>
        <w:spacing w:before="120" w:after="120" w:line="240" w:lineRule="auto"/>
        <w:ind w:right="18"/>
        <w:jc w:val="both"/>
        <w:rPr>
          <w:rFonts w:ascii="Times New Roman" w:eastAsia="Times New Roman" w:hAnsi="Times New Roman"/>
          <w:sz w:val="24"/>
          <w:szCs w:val="24"/>
          <w:lang w:val="lv-LV"/>
        </w:rPr>
      </w:pPr>
      <w:r w:rsidRPr="007B4872">
        <w:rPr>
          <w:rFonts w:ascii="Times New Roman" w:eastAsia="Times New Roman" w:hAnsi="Times New Roman"/>
          <w:sz w:val="24"/>
          <w:szCs w:val="24"/>
          <w:lang w:val="lv-LV"/>
        </w:rPr>
        <w:t>Novērtējuma likuma 4. panta pirmās daļas 1. punkts, 20. panta vienpadsmitā daļa, 22. panta pirmā un otrā daļa, Novērtējuma likuma 1. pielikuma 11. punkts.</w:t>
      </w:r>
    </w:p>
    <w:p w:rsidR="00FF4D02" w:rsidRPr="007B4872" w:rsidRDefault="00FF4D02" w:rsidP="00FF4D02">
      <w:pPr>
        <w:widowControl/>
        <w:spacing w:before="120" w:after="0" w:line="240" w:lineRule="auto"/>
        <w:ind w:right="18"/>
        <w:jc w:val="both"/>
        <w:rPr>
          <w:rFonts w:ascii="Times New Roman" w:eastAsia="Times New Roman" w:hAnsi="Times New Roman"/>
          <w:sz w:val="24"/>
          <w:szCs w:val="24"/>
          <w:lang w:val="lv-LV"/>
        </w:rPr>
      </w:pPr>
    </w:p>
    <w:p w:rsidR="00FF4D02" w:rsidRPr="007B4872" w:rsidRDefault="00D6534B" w:rsidP="00FF4D02">
      <w:pPr>
        <w:widowControl/>
        <w:spacing w:after="0" w:line="240" w:lineRule="auto"/>
        <w:rPr>
          <w:rFonts w:ascii="Times New Roman" w:eastAsia="Times New Roman" w:hAnsi="Times New Roman"/>
          <w:sz w:val="24"/>
          <w:szCs w:val="24"/>
          <w:lang w:val="lv-LV"/>
        </w:rPr>
      </w:pPr>
      <w:r w:rsidRPr="007B4872">
        <w:rPr>
          <w:rFonts w:ascii="Times New Roman" w:eastAsia="Times New Roman" w:hAnsi="Times New Roman"/>
          <w:sz w:val="24"/>
          <w:szCs w:val="24"/>
          <w:lang w:val="lv-LV"/>
        </w:rPr>
        <w:t>Direktors</w:t>
      </w:r>
      <w:r w:rsidRPr="007B4872">
        <w:rPr>
          <w:rFonts w:ascii="Times New Roman" w:eastAsia="Times New Roman" w:hAnsi="Times New Roman"/>
          <w:sz w:val="24"/>
          <w:szCs w:val="24"/>
          <w:lang w:val="lv-LV"/>
        </w:rPr>
        <w:tab/>
      </w:r>
      <w:r w:rsidRPr="007B4872">
        <w:rPr>
          <w:rFonts w:ascii="Times New Roman" w:eastAsia="Times New Roman" w:hAnsi="Times New Roman"/>
          <w:sz w:val="24"/>
          <w:szCs w:val="24"/>
          <w:lang w:val="lv-LV"/>
        </w:rPr>
        <w:tab/>
        <w:t>(</w:t>
      </w:r>
      <w:r w:rsidRPr="007B4872">
        <w:rPr>
          <w:rFonts w:ascii="Times New Roman" w:eastAsia="Times New Roman" w:hAnsi="Times New Roman"/>
          <w:i/>
          <w:iCs/>
          <w:sz w:val="24"/>
          <w:szCs w:val="24"/>
          <w:lang w:val="lv-LV"/>
        </w:rPr>
        <w:t>paraksts</w:t>
      </w:r>
      <w:r w:rsidRPr="007B4872">
        <w:rPr>
          <w:rFonts w:ascii="Times New Roman" w:eastAsia="Times New Roman" w:hAnsi="Times New Roman"/>
          <w:sz w:val="24"/>
          <w:szCs w:val="24"/>
          <w:lang w:val="lv-LV"/>
        </w:rPr>
        <w:t>*)</w:t>
      </w:r>
      <w:r w:rsidRPr="007B4872">
        <w:rPr>
          <w:rFonts w:ascii="Times New Roman" w:eastAsia="Times New Roman" w:hAnsi="Times New Roman"/>
          <w:sz w:val="24"/>
          <w:szCs w:val="24"/>
          <w:lang w:val="lv-LV"/>
        </w:rPr>
        <w:tab/>
      </w:r>
      <w:r w:rsidRPr="007B4872">
        <w:rPr>
          <w:rFonts w:ascii="Times New Roman" w:eastAsia="Times New Roman" w:hAnsi="Times New Roman"/>
          <w:sz w:val="24"/>
          <w:szCs w:val="24"/>
          <w:lang w:val="lv-LV"/>
        </w:rPr>
        <w:tab/>
      </w:r>
      <w:r w:rsidRPr="007B4872">
        <w:rPr>
          <w:rFonts w:ascii="Times New Roman" w:eastAsia="Times New Roman" w:hAnsi="Times New Roman"/>
          <w:sz w:val="24"/>
          <w:szCs w:val="24"/>
          <w:lang w:val="lv-LV"/>
        </w:rPr>
        <w:tab/>
        <w:t>A. </w:t>
      </w:r>
      <w:proofErr w:type="spellStart"/>
      <w:r w:rsidRPr="007B4872">
        <w:rPr>
          <w:rFonts w:ascii="Times New Roman" w:eastAsia="Times New Roman" w:hAnsi="Times New Roman"/>
          <w:sz w:val="24"/>
          <w:szCs w:val="24"/>
          <w:lang w:val="lv-LV"/>
        </w:rPr>
        <w:t>Lukšēvics</w:t>
      </w:r>
      <w:proofErr w:type="spellEnd"/>
    </w:p>
    <w:p w:rsidR="00FF4D02" w:rsidRPr="007B4872" w:rsidRDefault="00D6534B" w:rsidP="00FF4D02">
      <w:pPr>
        <w:widowControl/>
        <w:spacing w:after="0" w:line="240" w:lineRule="auto"/>
        <w:rPr>
          <w:rFonts w:ascii="Times New Roman" w:eastAsia="Times New Roman" w:hAnsi="Times New Roman"/>
          <w:i/>
          <w:iCs/>
          <w:sz w:val="24"/>
          <w:szCs w:val="24"/>
          <w:lang w:val="lv-LV"/>
        </w:rPr>
      </w:pPr>
      <w:r w:rsidRPr="007B4872">
        <w:rPr>
          <w:rFonts w:ascii="Times New Roman" w:eastAsia="Times New Roman" w:hAnsi="Times New Roman"/>
          <w:sz w:val="24"/>
          <w:szCs w:val="24"/>
          <w:lang w:val="lv-LV"/>
        </w:rPr>
        <w:t xml:space="preserve">* </w:t>
      </w:r>
      <w:r w:rsidRPr="007B4872">
        <w:rPr>
          <w:rFonts w:ascii="Times New Roman" w:eastAsia="Times New Roman" w:hAnsi="Times New Roman"/>
          <w:i/>
          <w:iCs/>
          <w:sz w:val="24"/>
          <w:szCs w:val="24"/>
          <w:lang w:val="lv-LV"/>
        </w:rPr>
        <w:t>Dokuments ir parakstīts ar drošu elektronisko parakstu</w:t>
      </w:r>
    </w:p>
    <w:p w:rsidR="00FF4D02" w:rsidRPr="007B4872" w:rsidRDefault="00FF4D02" w:rsidP="00FF4D02">
      <w:pPr>
        <w:widowControl/>
        <w:spacing w:after="0" w:line="240" w:lineRule="auto"/>
        <w:rPr>
          <w:rFonts w:cs="Calibri"/>
          <w:lang w:val="lv-LV" w:eastAsia="lv-LV"/>
        </w:rPr>
      </w:pPr>
    </w:p>
    <w:p w:rsidR="00FF4D02" w:rsidRPr="007B4872" w:rsidRDefault="00FF4D02" w:rsidP="00FF4D02">
      <w:pPr>
        <w:widowControl/>
        <w:spacing w:after="0" w:line="240" w:lineRule="auto"/>
        <w:rPr>
          <w:rFonts w:ascii="Times New Roman" w:eastAsia="Times New Roman" w:hAnsi="Times New Roman"/>
          <w:sz w:val="20"/>
          <w:szCs w:val="20"/>
          <w:lang w:val="lv-LV"/>
        </w:rPr>
      </w:pPr>
      <w:smartTag w:uri="schemas-tilde-lv/tildestengine" w:element="veidnes">
        <w:smartTagPr>
          <w:attr w:name="baseform" w:val="Lēmums"/>
          <w:attr w:name="id" w:val="-1"/>
          <w:attr w:name="text" w:val="Lēmums"/>
        </w:smartTagPr>
      </w:smartTag>
    </w:p>
    <w:p w:rsidR="00FF4D02" w:rsidRPr="007B4872" w:rsidRDefault="00D6534B" w:rsidP="00FF4D02">
      <w:pPr>
        <w:widowControl/>
        <w:spacing w:after="0" w:line="240" w:lineRule="auto"/>
        <w:rPr>
          <w:rFonts w:ascii="Times New Roman" w:eastAsia="Times New Roman" w:hAnsi="Times New Roman"/>
          <w:sz w:val="20"/>
          <w:szCs w:val="20"/>
          <w:lang w:val="lv-LV"/>
        </w:rPr>
      </w:pPr>
      <w:r w:rsidRPr="007B4872">
        <w:rPr>
          <w:rFonts w:ascii="Times New Roman" w:eastAsia="Times New Roman" w:hAnsi="Times New Roman"/>
          <w:sz w:val="20"/>
          <w:szCs w:val="20"/>
          <w:lang w:val="lv-LV"/>
        </w:rPr>
        <w:t>Lēmums izsūtīts arī:</w:t>
      </w:r>
    </w:p>
    <w:p w:rsidR="00FF4D02" w:rsidRPr="007B4872" w:rsidRDefault="00FF4D02" w:rsidP="00FF4D02">
      <w:pPr>
        <w:widowControl/>
        <w:spacing w:after="0" w:line="240" w:lineRule="auto"/>
        <w:rPr>
          <w:rFonts w:ascii="Times New Roman" w:eastAsia="Times New Roman" w:hAnsi="Times New Roman"/>
          <w:sz w:val="20"/>
          <w:szCs w:val="20"/>
          <w:lang w:val="lv-LV"/>
        </w:rPr>
      </w:pPr>
    </w:p>
    <w:p w:rsidR="00FF4D02" w:rsidRPr="007B4872" w:rsidRDefault="00D6534B" w:rsidP="00FF4D02">
      <w:pPr>
        <w:numPr>
          <w:ilvl w:val="0"/>
          <w:numId w:val="15"/>
        </w:numPr>
        <w:spacing w:after="0" w:line="240" w:lineRule="auto"/>
        <w:ind w:left="714" w:hanging="357"/>
        <w:contextualSpacing/>
        <w:rPr>
          <w:rFonts w:ascii="Times New Roman" w:hAnsi="Times New Roman"/>
          <w:sz w:val="20"/>
          <w:szCs w:val="20"/>
          <w:lang w:val="lv-LV"/>
        </w:rPr>
      </w:pPr>
      <w:r w:rsidRPr="007B4872">
        <w:rPr>
          <w:rFonts w:ascii="Times New Roman" w:hAnsi="Times New Roman"/>
          <w:sz w:val="20"/>
          <w:szCs w:val="20"/>
          <w:lang w:val="lv-LV"/>
        </w:rPr>
        <w:t>Garkalnes novada pašvaldībai.</w:t>
      </w:r>
    </w:p>
    <w:p w:rsidR="00FF4D02" w:rsidRPr="007B4872" w:rsidRDefault="00D6534B" w:rsidP="00FF4D02">
      <w:pPr>
        <w:numPr>
          <w:ilvl w:val="0"/>
          <w:numId w:val="15"/>
        </w:numPr>
        <w:spacing w:after="0" w:line="240" w:lineRule="auto"/>
        <w:ind w:left="714" w:hanging="357"/>
        <w:contextualSpacing/>
        <w:rPr>
          <w:rFonts w:ascii="Times New Roman" w:hAnsi="Times New Roman"/>
          <w:sz w:val="20"/>
          <w:szCs w:val="20"/>
          <w:lang w:val="lv-LV"/>
        </w:rPr>
      </w:pPr>
      <w:r w:rsidRPr="007B4872">
        <w:rPr>
          <w:rFonts w:ascii="Times New Roman" w:hAnsi="Times New Roman"/>
          <w:sz w:val="20"/>
          <w:szCs w:val="20"/>
          <w:lang w:val="lv-LV"/>
        </w:rPr>
        <w:t>Ropažu novada pašvaldībai.</w:t>
      </w:r>
    </w:p>
    <w:p w:rsidR="00FF4D02" w:rsidRPr="007B4872" w:rsidRDefault="00D6534B" w:rsidP="00FF4D02">
      <w:pPr>
        <w:numPr>
          <w:ilvl w:val="0"/>
          <w:numId w:val="15"/>
        </w:numPr>
        <w:spacing w:after="0" w:line="240" w:lineRule="auto"/>
        <w:ind w:left="714" w:hanging="357"/>
        <w:contextualSpacing/>
        <w:rPr>
          <w:rFonts w:ascii="Times New Roman" w:hAnsi="Times New Roman"/>
          <w:sz w:val="20"/>
          <w:szCs w:val="20"/>
          <w:lang w:val="lv-LV"/>
        </w:rPr>
      </w:pPr>
      <w:r w:rsidRPr="007B4872">
        <w:rPr>
          <w:rFonts w:ascii="Times New Roman" w:hAnsi="Times New Roman"/>
          <w:sz w:val="20"/>
          <w:szCs w:val="20"/>
          <w:lang w:val="lv-LV"/>
        </w:rPr>
        <w:t>Salaspils novada pašvaldībai.</w:t>
      </w:r>
    </w:p>
    <w:p w:rsidR="00FF4D02" w:rsidRPr="007B4872" w:rsidRDefault="00D6534B" w:rsidP="00FF4D02">
      <w:pPr>
        <w:numPr>
          <w:ilvl w:val="0"/>
          <w:numId w:val="15"/>
        </w:numPr>
        <w:spacing w:after="0" w:line="240" w:lineRule="auto"/>
        <w:ind w:left="714" w:hanging="357"/>
        <w:contextualSpacing/>
        <w:rPr>
          <w:rFonts w:ascii="Times New Roman" w:hAnsi="Times New Roman"/>
          <w:sz w:val="20"/>
          <w:szCs w:val="20"/>
          <w:lang w:val="lv-LV"/>
        </w:rPr>
      </w:pPr>
      <w:r w:rsidRPr="007B4872">
        <w:rPr>
          <w:rFonts w:ascii="Times New Roman" w:hAnsi="Times New Roman"/>
          <w:sz w:val="20"/>
          <w:szCs w:val="20"/>
          <w:lang w:val="lv-LV"/>
        </w:rPr>
        <w:t>Stopiņu novada pašvaldībai.</w:t>
      </w:r>
    </w:p>
    <w:p w:rsidR="001B2EAC" w:rsidRPr="007B4872" w:rsidRDefault="00D6534B" w:rsidP="00FF4D02">
      <w:pPr>
        <w:widowControl/>
        <w:numPr>
          <w:ilvl w:val="0"/>
          <w:numId w:val="15"/>
        </w:numPr>
        <w:spacing w:after="0" w:line="240" w:lineRule="auto"/>
        <w:ind w:left="714" w:hanging="357"/>
        <w:jc w:val="both"/>
        <w:rPr>
          <w:rFonts w:ascii="Times New Roman" w:eastAsia="Times New Roman" w:hAnsi="Times New Roman"/>
          <w:sz w:val="20"/>
          <w:szCs w:val="20"/>
          <w:lang w:val="lv-LV"/>
        </w:rPr>
      </w:pPr>
      <w:r w:rsidRPr="007B4872">
        <w:rPr>
          <w:rFonts w:ascii="Times New Roman" w:eastAsia="Times New Roman" w:hAnsi="Times New Roman"/>
          <w:sz w:val="20"/>
          <w:szCs w:val="20"/>
          <w:lang w:val="lv-LV"/>
        </w:rPr>
        <w:t xml:space="preserve">Valsts vides dienesta </w:t>
      </w:r>
      <w:proofErr w:type="spellStart"/>
      <w:r w:rsidRPr="007B4872">
        <w:rPr>
          <w:rFonts w:ascii="Times New Roman" w:eastAsia="Times New Roman" w:hAnsi="Times New Roman"/>
          <w:sz w:val="20"/>
          <w:szCs w:val="20"/>
          <w:lang w:val="lv-LV"/>
        </w:rPr>
        <w:t>Lielrīgas</w:t>
      </w:r>
      <w:proofErr w:type="spellEnd"/>
      <w:r w:rsidRPr="007B4872">
        <w:rPr>
          <w:rFonts w:ascii="Times New Roman" w:eastAsia="Times New Roman" w:hAnsi="Times New Roman"/>
          <w:sz w:val="20"/>
          <w:szCs w:val="20"/>
          <w:lang w:val="lv-LV"/>
        </w:rPr>
        <w:t xml:space="preserve"> reģionālajai vides pārvaldei.</w:t>
      </w:r>
    </w:p>
    <w:sectPr w:rsidR="001B2EAC" w:rsidRPr="007B4872" w:rsidSect="00B117E2">
      <w:footerReference w:type="default" r:id="rId10"/>
      <w:headerReference w:type="first" r:id="rId11"/>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534B">
      <w:pPr>
        <w:spacing w:after="0" w:line="240" w:lineRule="auto"/>
      </w:pPr>
      <w:r>
        <w:separator/>
      </w:r>
    </w:p>
  </w:endnote>
  <w:endnote w:type="continuationSeparator" w:id="0">
    <w:p w:rsidR="00000000" w:rsidRDefault="00D65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748194"/>
      <w:docPartObj>
        <w:docPartGallery w:val="Page Numbers (Bottom of Page)"/>
        <w:docPartUnique/>
      </w:docPartObj>
    </w:sdtPr>
    <w:sdtEndPr>
      <w:rPr>
        <w:rFonts w:ascii="Times New Roman" w:hAnsi="Times New Roman"/>
        <w:noProof/>
        <w:sz w:val="24"/>
        <w:szCs w:val="24"/>
      </w:rPr>
    </w:sdtEndPr>
    <w:sdtContent>
      <w:p w:rsidR="000A11BA" w:rsidRPr="00B55C78" w:rsidRDefault="00D6534B">
        <w:pPr>
          <w:pStyle w:val="Footer"/>
          <w:jc w:val="center"/>
          <w:rPr>
            <w:rFonts w:ascii="Times New Roman" w:hAnsi="Times New Roman"/>
            <w:sz w:val="24"/>
            <w:szCs w:val="24"/>
          </w:rPr>
        </w:pPr>
        <w:r w:rsidRPr="00B55C78">
          <w:rPr>
            <w:rFonts w:ascii="Times New Roman" w:hAnsi="Times New Roman"/>
            <w:sz w:val="24"/>
            <w:szCs w:val="24"/>
          </w:rPr>
          <w:fldChar w:fldCharType="begin"/>
        </w:r>
        <w:r w:rsidRPr="00B55C78">
          <w:rPr>
            <w:rFonts w:ascii="Times New Roman" w:hAnsi="Times New Roman"/>
            <w:sz w:val="24"/>
            <w:szCs w:val="24"/>
          </w:rPr>
          <w:instrText xml:space="preserve"> PAGE   \* MERGEFORMAT </w:instrText>
        </w:r>
        <w:r w:rsidRPr="00B55C78">
          <w:rPr>
            <w:rFonts w:ascii="Times New Roman" w:hAnsi="Times New Roman"/>
            <w:sz w:val="24"/>
            <w:szCs w:val="24"/>
          </w:rPr>
          <w:fldChar w:fldCharType="separate"/>
        </w:r>
        <w:r>
          <w:rPr>
            <w:rFonts w:ascii="Times New Roman" w:hAnsi="Times New Roman"/>
            <w:noProof/>
            <w:sz w:val="24"/>
            <w:szCs w:val="24"/>
          </w:rPr>
          <w:t>2</w:t>
        </w:r>
        <w:r w:rsidRPr="00B55C78">
          <w:rPr>
            <w:rFonts w:ascii="Times New Roman" w:hAnsi="Times New Roman"/>
            <w:noProof/>
            <w:sz w:val="24"/>
            <w:szCs w:val="24"/>
          </w:rPr>
          <w:fldChar w:fldCharType="end"/>
        </w:r>
      </w:p>
    </w:sdtContent>
  </w:sdt>
  <w:p w:rsidR="000A11BA" w:rsidRDefault="000A1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89F" w:rsidRDefault="00D6534B">
      <w:pPr>
        <w:spacing w:after="0" w:line="240" w:lineRule="auto"/>
      </w:pPr>
      <w:r>
        <w:separator/>
      </w:r>
    </w:p>
  </w:footnote>
  <w:footnote w:type="continuationSeparator" w:id="0">
    <w:p w:rsidR="007F789F" w:rsidRDefault="00D6534B">
      <w:pPr>
        <w:spacing w:after="0" w:line="240" w:lineRule="auto"/>
      </w:pPr>
      <w:r>
        <w:continuationSeparator/>
      </w:r>
    </w:p>
  </w:footnote>
  <w:footnote w:id="1">
    <w:p w:rsidR="00FF4D02" w:rsidRPr="00333068" w:rsidRDefault="00D6534B" w:rsidP="00FF4D02">
      <w:pPr>
        <w:pStyle w:val="FootnoteText"/>
      </w:pPr>
      <w:r w:rsidRPr="00333068">
        <w:rPr>
          <w:rStyle w:val="FootnoteReference"/>
        </w:rPr>
        <w:footnoteRef/>
      </w:r>
      <w:r w:rsidRPr="00333068">
        <w:t xml:space="preserve"> Atbilstoši 2018. gada 17. augusta ietekmes uz vidi novērtējuma ziņojumam </w:t>
      </w:r>
      <w:r w:rsidRPr="00333068">
        <w:rPr>
          <w:i/>
        </w:rPr>
        <w:t>“Rīgas apvedceļa A4 Baltezers – Saulkalne posma ~0,3 km līdz ~18,9 km pārbūves ietekmes uz vidi novērtējuma ziņojuma aktuālā versija</w:t>
      </w:r>
      <w:r w:rsidRPr="00333068">
        <w:t>” (turpmāk - Ziņojums).</w:t>
      </w:r>
    </w:p>
  </w:footnote>
  <w:footnote w:id="2">
    <w:p w:rsidR="00FF4D02" w:rsidRPr="00FF4D02" w:rsidRDefault="00D6534B" w:rsidP="00FF4D02">
      <w:pPr>
        <w:jc w:val="both"/>
        <w:rPr>
          <w:lang w:val="lv-LV"/>
        </w:rPr>
      </w:pPr>
      <w:r w:rsidRPr="00333068">
        <w:rPr>
          <w:rFonts w:ascii="Times New Roman" w:hAnsi="Times New Roman"/>
          <w:sz w:val="20"/>
          <w:szCs w:val="20"/>
          <w:vertAlign w:val="superscript"/>
        </w:rPr>
        <w:footnoteRef/>
      </w:r>
      <w:r w:rsidRPr="00333068">
        <w:rPr>
          <w:rFonts w:ascii="Times New Roman" w:hAnsi="Times New Roman"/>
          <w:sz w:val="20"/>
          <w:szCs w:val="20"/>
          <w:vertAlign w:val="superscript"/>
          <w:lang w:val="lv-LV"/>
        </w:rPr>
        <w:t xml:space="preserve"> </w:t>
      </w:r>
      <w:r w:rsidRPr="00333068">
        <w:rPr>
          <w:rFonts w:ascii="Times New Roman" w:hAnsi="Times New Roman"/>
          <w:sz w:val="20"/>
          <w:szCs w:val="20"/>
          <w:lang w:val="lv-LV"/>
        </w:rPr>
        <w:t>Novērtējuma likuma 20. p</w:t>
      </w:r>
      <w:r w:rsidRPr="00333068">
        <w:rPr>
          <w:rFonts w:ascii="Times New Roman" w:hAnsi="Times New Roman"/>
          <w:sz w:val="20"/>
          <w:szCs w:val="20"/>
          <w:lang w:val="lv-LV"/>
        </w:rPr>
        <w:t xml:space="preserve">anta vienpadsmitā daļa noteic, ka </w:t>
      </w:r>
      <w:r w:rsidRPr="00333068">
        <w:rPr>
          <w:rFonts w:ascii="Times New Roman" w:hAnsi="Times New Roman"/>
          <w:i/>
          <w:sz w:val="20"/>
          <w:szCs w:val="20"/>
          <w:lang w:val="lv-LV"/>
        </w:rPr>
        <w:t>“Atzinums par ziņojumu ir spēkā trīs gadus. Ja šajā laikā netiek pieņemts šā likuma 21. pantā minētais paredzētās darbības akcepts, veicams jauns ietekmes novērtējums”.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Pr="00815277" w:rsidRDefault="00D6534B" w:rsidP="003B3094">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41624"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094" w:rsidRDefault="00D6534B" w:rsidP="003B3094">
                          <w:pPr>
                            <w:spacing w:after="0" w:line="194" w:lineRule="exact"/>
                            <w:ind w:left="20" w:right="-45"/>
                            <w:jc w:val="center"/>
                            <w:rPr>
                              <w:rFonts w:ascii="Times New Roman" w:eastAsia="Times New Roman" w:hAnsi="Times New Roman"/>
                              <w:sz w:val="17"/>
                              <w:szCs w:val="17"/>
                            </w:rPr>
                          </w:pPr>
                          <w:proofErr w:type="spellStart"/>
                          <w:proofErr w:type="gramStart"/>
                          <w:r w:rsidRPr="0079265C">
                            <w:rPr>
                              <w:rFonts w:ascii="Times New Roman" w:eastAsia="Times New Roman" w:hAnsi="Times New Roman"/>
                              <w:color w:val="231F20"/>
                              <w:sz w:val="17"/>
                              <w:szCs w:val="17"/>
                            </w:rPr>
                            <w:t>Rūpniecības</w:t>
                          </w:r>
                          <w:proofErr w:type="spellEnd"/>
                          <w:r w:rsidRPr="0079265C">
                            <w:rPr>
                              <w:rFonts w:ascii="Times New Roman" w:eastAsia="Times New Roman" w:hAnsi="Times New Roman"/>
                              <w:color w:val="231F20"/>
                              <w:sz w:val="17"/>
                              <w:szCs w:val="17"/>
                            </w:rPr>
                            <w:t xml:space="preserve"> </w:t>
                          </w:r>
                          <w:proofErr w:type="spellStart"/>
                          <w:r w:rsidRPr="0079265C">
                            <w:rPr>
                              <w:rFonts w:ascii="Times New Roman" w:eastAsia="Times New Roman" w:hAnsi="Times New Roman"/>
                              <w:color w:val="231F20"/>
                              <w:sz w:val="17"/>
                              <w:szCs w:val="17"/>
                            </w:rPr>
                            <w:t>iela</w:t>
                          </w:r>
                          <w:proofErr w:type="spellEnd"/>
                          <w:r w:rsidRPr="0079265C">
                            <w:rPr>
                              <w:rFonts w:ascii="Times New Roman" w:eastAsia="Times New Roman" w:hAnsi="Times New Roman"/>
                              <w:color w:val="231F20"/>
                              <w:sz w:val="17"/>
                              <w:szCs w:val="17"/>
                            </w:rPr>
                            <w:t xml:space="preserve"> 23, </w:t>
                          </w:r>
                          <w:proofErr w:type="spellStart"/>
                          <w:r w:rsidRPr="0079265C">
                            <w:rPr>
                              <w:rFonts w:ascii="Times New Roman" w:eastAsia="Times New Roman" w:hAnsi="Times New Roman"/>
                              <w:color w:val="231F20"/>
                              <w:sz w:val="17"/>
                              <w:szCs w:val="17"/>
                            </w:rPr>
                            <w:t>Rīga</w:t>
                          </w:r>
                          <w:proofErr w:type="spellEnd"/>
                          <w:r w:rsidRPr="0079265C">
                            <w:rPr>
                              <w:rFonts w:ascii="Times New Roman" w:eastAsia="Times New Roman" w:hAnsi="Times New Roman"/>
                              <w:color w:val="231F20"/>
                              <w:sz w:val="17"/>
                              <w:szCs w:val="17"/>
                            </w:rPr>
                            <w:t xml:space="preserve">, LV-1045, </w:t>
                          </w:r>
                          <w:proofErr w:type="spellStart"/>
                          <w:r w:rsidRPr="0079265C">
                            <w:rPr>
                              <w:rFonts w:ascii="Times New Roman" w:eastAsia="Times New Roman" w:hAnsi="Times New Roman"/>
                              <w:color w:val="231F20"/>
                              <w:sz w:val="17"/>
                              <w:szCs w:val="17"/>
                            </w:rPr>
                            <w:t>tālr</w:t>
                          </w:r>
                          <w:proofErr w:type="spellEnd"/>
                          <w:r w:rsidRPr="0079265C">
                            <w:rPr>
                              <w:rFonts w:ascii="Times New Roman" w:eastAsia="Times New Roman" w:hAnsi="Times New Roman"/>
                              <w:color w:val="231F20"/>
                              <w:sz w:val="17"/>
                              <w:szCs w:val="17"/>
                            </w:rPr>
                            <w:t>.</w:t>
                          </w:r>
                          <w:proofErr w:type="gramEnd"/>
                          <w:r w:rsidRPr="0079265C">
                            <w:rPr>
                              <w:rFonts w:ascii="Times New Roman" w:eastAsia="Times New Roman" w:hAnsi="Times New Roman"/>
                              <w:color w:val="231F20"/>
                              <w:sz w:val="17"/>
                              <w:szCs w:val="17"/>
                            </w:rPr>
                            <w:t xml:space="preserve"> 67321173, </w:t>
                          </w:r>
                          <w:proofErr w:type="spellStart"/>
                          <w:r w:rsidRPr="0079265C">
                            <w:rPr>
                              <w:rFonts w:ascii="Times New Roman" w:eastAsia="Times New Roman" w:hAnsi="Times New Roman"/>
                              <w:color w:val="231F20"/>
                              <w:sz w:val="17"/>
                              <w:szCs w:val="17"/>
                            </w:rPr>
                            <w:t>fakss</w:t>
                          </w:r>
                          <w:proofErr w:type="spellEnd"/>
                          <w:r w:rsidRPr="0079265C">
                            <w:rPr>
                              <w:rFonts w:ascii="Times New Roman" w:eastAsia="Times New Roman" w:hAnsi="Times New Roman"/>
                              <w:color w:val="231F20"/>
                              <w:sz w:val="17"/>
                              <w:szCs w:val="17"/>
                            </w:rPr>
                            <w:t xml:space="preserve"> 67321049,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3B3094" w:rsidP="003B3094" w14:paraId="18A92D59" w14:textId="77777777">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 xml:space="preserve">Rūpniecības iela 23, Rīga, LV-1045, tālr. 67321173, fakss 67321049,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3B3094" w:rsidRDefault="003B30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25817497"/>
    <w:multiLevelType w:val="multilevel"/>
    <w:tmpl w:val="84FA133C"/>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nsid w:val="31345E95"/>
    <w:multiLevelType w:val="hybridMultilevel"/>
    <w:tmpl w:val="6C3C9AF4"/>
    <w:lvl w:ilvl="0" w:tplc="D5F0198E">
      <w:start w:val="1"/>
      <w:numFmt w:val="decimal"/>
      <w:lvlText w:val="%1."/>
      <w:lvlJc w:val="left"/>
      <w:pPr>
        <w:ind w:left="720" w:hanging="360"/>
      </w:pPr>
      <w:rPr>
        <w:rFonts w:cs="Times New Roman"/>
      </w:rPr>
    </w:lvl>
    <w:lvl w:ilvl="1" w:tplc="E4FA00FE">
      <w:start w:val="1"/>
      <w:numFmt w:val="lowerLetter"/>
      <w:lvlText w:val="%2."/>
      <w:lvlJc w:val="left"/>
      <w:pPr>
        <w:ind w:left="1440" w:hanging="360"/>
      </w:pPr>
      <w:rPr>
        <w:rFonts w:cs="Times New Roman"/>
      </w:rPr>
    </w:lvl>
    <w:lvl w:ilvl="2" w:tplc="8586C804">
      <w:start w:val="1"/>
      <w:numFmt w:val="lowerRoman"/>
      <w:lvlText w:val="%3."/>
      <w:lvlJc w:val="right"/>
      <w:pPr>
        <w:ind w:left="2160" w:hanging="180"/>
      </w:pPr>
      <w:rPr>
        <w:rFonts w:cs="Times New Roman"/>
      </w:rPr>
    </w:lvl>
    <w:lvl w:ilvl="3" w:tplc="BC689654">
      <w:start w:val="1"/>
      <w:numFmt w:val="decimal"/>
      <w:lvlText w:val="%4."/>
      <w:lvlJc w:val="left"/>
      <w:pPr>
        <w:ind w:left="2880" w:hanging="360"/>
      </w:pPr>
      <w:rPr>
        <w:rFonts w:cs="Times New Roman"/>
      </w:rPr>
    </w:lvl>
    <w:lvl w:ilvl="4" w:tplc="800E3C9E">
      <w:start w:val="1"/>
      <w:numFmt w:val="lowerLetter"/>
      <w:lvlText w:val="%5."/>
      <w:lvlJc w:val="left"/>
      <w:pPr>
        <w:ind w:left="3600" w:hanging="360"/>
      </w:pPr>
      <w:rPr>
        <w:rFonts w:cs="Times New Roman"/>
      </w:rPr>
    </w:lvl>
    <w:lvl w:ilvl="5" w:tplc="0CF448A6">
      <w:start w:val="1"/>
      <w:numFmt w:val="lowerRoman"/>
      <w:lvlText w:val="%6."/>
      <w:lvlJc w:val="right"/>
      <w:pPr>
        <w:ind w:left="4320" w:hanging="180"/>
      </w:pPr>
      <w:rPr>
        <w:rFonts w:cs="Times New Roman"/>
      </w:rPr>
    </w:lvl>
    <w:lvl w:ilvl="6" w:tplc="8D5A3CEE">
      <w:start w:val="1"/>
      <w:numFmt w:val="decimal"/>
      <w:lvlText w:val="%7."/>
      <w:lvlJc w:val="left"/>
      <w:pPr>
        <w:ind w:left="5040" w:hanging="360"/>
      </w:pPr>
      <w:rPr>
        <w:rFonts w:cs="Times New Roman"/>
      </w:rPr>
    </w:lvl>
    <w:lvl w:ilvl="7" w:tplc="F7BCB3CA">
      <w:start w:val="1"/>
      <w:numFmt w:val="lowerLetter"/>
      <w:lvlText w:val="%8."/>
      <w:lvlJc w:val="left"/>
      <w:pPr>
        <w:ind w:left="5760" w:hanging="360"/>
      </w:pPr>
      <w:rPr>
        <w:rFonts w:cs="Times New Roman"/>
      </w:rPr>
    </w:lvl>
    <w:lvl w:ilvl="8" w:tplc="C1FC6544">
      <w:start w:val="1"/>
      <w:numFmt w:val="lowerRoman"/>
      <w:lvlText w:val="%9."/>
      <w:lvlJc w:val="right"/>
      <w:pPr>
        <w:ind w:left="6480" w:hanging="180"/>
      </w:pPr>
      <w:rPr>
        <w:rFonts w:cs="Times New Roman"/>
      </w:rPr>
    </w:lvl>
  </w:abstractNum>
  <w:abstractNum w:abstractNumId="13">
    <w:nsid w:val="51B84297"/>
    <w:multiLevelType w:val="hybridMultilevel"/>
    <w:tmpl w:val="864E090A"/>
    <w:lvl w:ilvl="0" w:tplc="DCD2F786">
      <w:start w:val="1"/>
      <w:numFmt w:val="decimal"/>
      <w:lvlText w:val="%1."/>
      <w:lvlJc w:val="left"/>
      <w:pPr>
        <w:ind w:left="1080" w:hanging="360"/>
      </w:pPr>
      <w:rPr>
        <w:b w:val="0"/>
        <w:bCs w:val="0"/>
      </w:rPr>
    </w:lvl>
    <w:lvl w:ilvl="1" w:tplc="882ECCC8">
      <w:start w:val="1"/>
      <w:numFmt w:val="lowerLetter"/>
      <w:lvlText w:val="%2."/>
      <w:lvlJc w:val="left"/>
      <w:pPr>
        <w:ind w:left="1440" w:hanging="360"/>
      </w:pPr>
    </w:lvl>
    <w:lvl w:ilvl="2" w:tplc="B330BE50">
      <w:start w:val="1"/>
      <w:numFmt w:val="lowerRoman"/>
      <w:lvlText w:val="%3."/>
      <w:lvlJc w:val="right"/>
      <w:pPr>
        <w:ind w:left="2160" w:hanging="180"/>
      </w:pPr>
    </w:lvl>
    <w:lvl w:ilvl="3" w:tplc="B122EA26">
      <w:start w:val="1"/>
      <w:numFmt w:val="decimal"/>
      <w:lvlText w:val="%4."/>
      <w:lvlJc w:val="left"/>
      <w:pPr>
        <w:ind w:left="2880" w:hanging="360"/>
      </w:pPr>
    </w:lvl>
    <w:lvl w:ilvl="4" w:tplc="50342CAC">
      <w:start w:val="1"/>
      <w:numFmt w:val="lowerLetter"/>
      <w:lvlText w:val="%5."/>
      <w:lvlJc w:val="left"/>
      <w:pPr>
        <w:ind w:left="3600" w:hanging="360"/>
      </w:pPr>
    </w:lvl>
    <w:lvl w:ilvl="5" w:tplc="19D0833E">
      <w:start w:val="1"/>
      <w:numFmt w:val="lowerRoman"/>
      <w:lvlText w:val="%6."/>
      <w:lvlJc w:val="right"/>
      <w:pPr>
        <w:ind w:left="4320" w:hanging="180"/>
      </w:pPr>
    </w:lvl>
    <w:lvl w:ilvl="6" w:tplc="54C0B096">
      <w:start w:val="1"/>
      <w:numFmt w:val="decimal"/>
      <w:lvlText w:val="%7."/>
      <w:lvlJc w:val="left"/>
      <w:pPr>
        <w:ind w:left="5040" w:hanging="360"/>
      </w:pPr>
    </w:lvl>
    <w:lvl w:ilvl="7" w:tplc="FCF627BA">
      <w:start w:val="1"/>
      <w:numFmt w:val="lowerLetter"/>
      <w:lvlText w:val="%8."/>
      <w:lvlJc w:val="left"/>
      <w:pPr>
        <w:ind w:left="5760" w:hanging="360"/>
      </w:pPr>
    </w:lvl>
    <w:lvl w:ilvl="8" w:tplc="78ACE2C2">
      <w:start w:val="1"/>
      <w:numFmt w:val="lowerRoman"/>
      <w:lvlText w:val="%9."/>
      <w:lvlJc w:val="right"/>
      <w:pPr>
        <w:ind w:left="6480" w:hanging="180"/>
      </w:pPr>
    </w:lvl>
  </w:abstractNum>
  <w:abstractNum w:abstractNumId="14">
    <w:nsid w:val="51ED2673"/>
    <w:multiLevelType w:val="hybridMultilevel"/>
    <w:tmpl w:val="641E3A2E"/>
    <w:lvl w:ilvl="0" w:tplc="E362EA7C">
      <w:start w:val="1"/>
      <w:numFmt w:val="bullet"/>
      <w:lvlText w:val=""/>
      <w:lvlJc w:val="left"/>
      <w:pPr>
        <w:ind w:left="720" w:hanging="360"/>
      </w:pPr>
      <w:rPr>
        <w:rFonts w:ascii="Symbol" w:hAnsi="Symbol" w:hint="default"/>
      </w:rPr>
    </w:lvl>
    <w:lvl w:ilvl="1" w:tplc="5A62FD30" w:tentative="1">
      <w:start w:val="1"/>
      <w:numFmt w:val="bullet"/>
      <w:lvlText w:val="o"/>
      <w:lvlJc w:val="left"/>
      <w:pPr>
        <w:ind w:left="1440" w:hanging="360"/>
      </w:pPr>
      <w:rPr>
        <w:rFonts w:ascii="Courier New" w:hAnsi="Courier New" w:cs="Courier New" w:hint="default"/>
      </w:rPr>
    </w:lvl>
    <w:lvl w:ilvl="2" w:tplc="C66E1590" w:tentative="1">
      <w:start w:val="1"/>
      <w:numFmt w:val="bullet"/>
      <w:lvlText w:val=""/>
      <w:lvlJc w:val="left"/>
      <w:pPr>
        <w:ind w:left="2160" w:hanging="360"/>
      </w:pPr>
      <w:rPr>
        <w:rFonts w:ascii="Wingdings" w:hAnsi="Wingdings" w:hint="default"/>
      </w:rPr>
    </w:lvl>
    <w:lvl w:ilvl="3" w:tplc="978C3DDC" w:tentative="1">
      <w:start w:val="1"/>
      <w:numFmt w:val="bullet"/>
      <w:lvlText w:val=""/>
      <w:lvlJc w:val="left"/>
      <w:pPr>
        <w:ind w:left="2880" w:hanging="360"/>
      </w:pPr>
      <w:rPr>
        <w:rFonts w:ascii="Symbol" w:hAnsi="Symbol" w:hint="default"/>
      </w:rPr>
    </w:lvl>
    <w:lvl w:ilvl="4" w:tplc="A1441E28" w:tentative="1">
      <w:start w:val="1"/>
      <w:numFmt w:val="bullet"/>
      <w:lvlText w:val="o"/>
      <w:lvlJc w:val="left"/>
      <w:pPr>
        <w:ind w:left="3600" w:hanging="360"/>
      </w:pPr>
      <w:rPr>
        <w:rFonts w:ascii="Courier New" w:hAnsi="Courier New" w:cs="Courier New" w:hint="default"/>
      </w:rPr>
    </w:lvl>
    <w:lvl w:ilvl="5" w:tplc="443052B2" w:tentative="1">
      <w:start w:val="1"/>
      <w:numFmt w:val="bullet"/>
      <w:lvlText w:val=""/>
      <w:lvlJc w:val="left"/>
      <w:pPr>
        <w:ind w:left="4320" w:hanging="360"/>
      </w:pPr>
      <w:rPr>
        <w:rFonts w:ascii="Wingdings" w:hAnsi="Wingdings" w:hint="default"/>
      </w:rPr>
    </w:lvl>
    <w:lvl w:ilvl="6" w:tplc="F3F24616" w:tentative="1">
      <w:start w:val="1"/>
      <w:numFmt w:val="bullet"/>
      <w:lvlText w:val=""/>
      <w:lvlJc w:val="left"/>
      <w:pPr>
        <w:ind w:left="5040" w:hanging="360"/>
      </w:pPr>
      <w:rPr>
        <w:rFonts w:ascii="Symbol" w:hAnsi="Symbol" w:hint="default"/>
      </w:rPr>
    </w:lvl>
    <w:lvl w:ilvl="7" w:tplc="390C0B5E" w:tentative="1">
      <w:start w:val="1"/>
      <w:numFmt w:val="bullet"/>
      <w:lvlText w:val="o"/>
      <w:lvlJc w:val="left"/>
      <w:pPr>
        <w:ind w:left="5760" w:hanging="360"/>
      </w:pPr>
      <w:rPr>
        <w:rFonts w:ascii="Courier New" w:hAnsi="Courier New" w:cs="Courier New" w:hint="default"/>
      </w:rPr>
    </w:lvl>
    <w:lvl w:ilvl="8" w:tplc="8ED62CB0"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4"/>
    <w:rsid w:val="00006384"/>
    <w:rsid w:val="00030349"/>
    <w:rsid w:val="000818B6"/>
    <w:rsid w:val="00093075"/>
    <w:rsid w:val="000A11BA"/>
    <w:rsid w:val="00124173"/>
    <w:rsid w:val="0015490B"/>
    <w:rsid w:val="001861E1"/>
    <w:rsid w:val="001B2EAC"/>
    <w:rsid w:val="0020556B"/>
    <w:rsid w:val="00223F4C"/>
    <w:rsid w:val="00225A1D"/>
    <w:rsid w:val="00271C85"/>
    <w:rsid w:val="00275B9E"/>
    <w:rsid w:val="002E1474"/>
    <w:rsid w:val="00333068"/>
    <w:rsid w:val="003B3094"/>
    <w:rsid w:val="004F26E0"/>
    <w:rsid w:val="00535564"/>
    <w:rsid w:val="005C6A06"/>
    <w:rsid w:val="005E672E"/>
    <w:rsid w:val="00663C3A"/>
    <w:rsid w:val="006C1F4E"/>
    <w:rsid w:val="00752C7A"/>
    <w:rsid w:val="007811BA"/>
    <w:rsid w:val="0079265C"/>
    <w:rsid w:val="007B3BA5"/>
    <w:rsid w:val="007B4872"/>
    <w:rsid w:val="007E4D1F"/>
    <w:rsid w:val="007F77D9"/>
    <w:rsid w:val="007F789F"/>
    <w:rsid w:val="0080657F"/>
    <w:rsid w:val="00815277"/>
    <w:rsid w:val="00842C4F"/>
    <w:rsid w:val="00876C21"/>
    <w:rsid w:val="0088296A"/>
    <w:rsid w:val="00902349"/>
    <w:rsid w:val="00910D6E"/>
    <w:rsid w:val="00960C5E"/>
    <w:rsid w:val="009B7306"/>
    <w:rsid w:val="00A11397"/>
    <w:rsid w:val="00A330A9"/>
    <w:rsid w:val="00A95BEA"/>
    <w:rsid w:val="00B0767C"/>
    <w:rsid w:val="00B117E2"/>
    <w:rsid w:val="00B12C26"/>
    <w:rsid w:val="00B55C78"/>
    <w:rsid w:val="00B645B7"/>
    <w:rsid w:val="00BF0050"/>
    <w:rsid w:val="00BF1536"/>
    <w:rsid w:val="00C47F57"/>
    <w:rsid w:val="00C606CF"/>
    <w:rsid w:val="00D21FA6"/>
    <w:rsid w:val="00D6534B"/>
    <w:rsid w:val="00D94D1A"/>
    <w:rsid w:val="00DD0CF8"/>
    <w:rsid w:val="00E31AA8"/>
    <w:rsid w:val="00E365CE"/>
    <w:rsid w:val="00E415A2"/>
    <w:rsid w:val="00E7353C"/>
    <w:rsid w:val="00E81B96"/>
    <w:rsid w:val="00EE0E5E"/>
    <w:rsid w:val="00F146B6"/>
    <w:rsid w:val="00F94681"/>
    <w:rsid w:val="00FF4D02"/>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FootnoteReference">
    <w:name w:val="footnote reference"/>
    <w:aliases w:val="Footnote Reference Number,Footnote Reference Superscript,Footnote symbol,fr"/>
    <w:uiPriority w:val="99"/>
    <w:unhideWhenUsed/>
    <w:rsid w:val="00FF4D02"/>
    <w:rPr>
      <w:vertAlign w:val="superscript"/>
    </w:rPr>
  </w:style>
  <w:style w:type="paragraph" w:styleId="FootnoteText">
    <w:name w:val="footnote text"/>
    <w:basedOn w:val="Normal"/>
    <w:link w:val="FootnoteTextChar"/>
    <w:uiPriority w:val="99"/>
    <w:unhideWhenUsed/>
    <w:rsid w:val="00FF4D02"/>
    <w:pPr>
      <w:spacing w:after="0" w:line="240" w:lineRule="auto"/>
    </w:pPr>
    <w:rPr>
      <w:rFonts w:ascii="Times New Roman" w:eastAsia="Times New Roman" w:hAnsi="Times New Roman"/>
      <w:sz w:val="20"/>
      <w:szCs w:val="20"/>
      <w:lang w:val="lv-LV"/>
    </w:rPr>
  </w:style>
  <w:style w:type="character" w:customStyle="1" w:styleId="FootnoteTextChar">
    <w:name w:val="Footnote Text Char"/>
    <w:basedOn w:val="DefaultParagraphFont"/>
    <w:link w:val="FootnoteText"/>
    <w:uiPriority w:val="99"/>
    <w:rsid w:val="00FF4D02"/>
    <w:rPr>
      <w:rFonts w:ascii="Times New Roman" w:eastAsia="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FootnoteReference">
    <w:name w:val="footnote reference"/>
    <w:aliases w:val="Footnote Reference Number,Footnote Reference Superscript,Footnote symbol,fr"/>
    <w:uiPriority w:val="99"/>
    <w:unhideWhenUsed/>
    <w:rsid w:val="00FF4D02"/>
    <w:rPr>
      <w:vertAlign w:val="superscript"/>
    </w:rPr>
  </w:style>
  <w:style w:type="paragraph" w:styleId="FootnoteText">
    <w:name w:val="footnote text"/>
    <w:basedOn w:val="Normal"/>
    <w:link w:val="FootnoteTextChar"/>
    <w:uiPriority w:val="99"/>
    <w:unhideWhenUsed/>
    <w:rsid w:val="00FF4D02"/>
    <w:pPr>
      <w:spacing w:after="0" w:line="240" w:lineRule="auto"/>
    </w:pPr>
    <w:rPr>
      <w:rFonts w:ascii="Times New Roman" w:eastAsia="Times New Roman" w:hAnsi="Times New Roman"/>
      <w:sz w:val="20"/>
      <w:szCs w:val="20"/>
      <w:lang w:val="lv-LV"/>
    </w:rPr>
  </w:style>
  <w:style w:type="character" w:customStyle="1" w:styleId="FootnoteTextChar">
    <w:name w:val="Footnote Text Char"/>
    <w:basedOn w:val="DefaultParagraphFont"/>
    <w:link w:val="FootnoteText"/>
    <w:uiPriority w:val="99"/>
    <w:rsid w:val="00FF4D02"/>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vceli.lv@lvceli.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BB58A-2FBC-4475-B64D-EC3CB086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5315</Words>
  <Characters>3031</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Babre</dc:creator>
  <cp:lastModifiedBy>VALDIS</cp:lastModifiedBy>
  <cp:revision>2</cp:revision>
  <dcterms:created xsi:type="dcterms:W3CDTF">2022-03-01T14:04:00Z</dcterms:created>
  <dcterms:modified xsi:type="dcterms:W3CDTF">2022-03-01T14:04:00Z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